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A457F" w14:textId="77777777" w:rsidR="00C303C3" w:rsidRPr="00951F94" w:rsidRDefault="00C303C3" w:rsidP="00C303C3">
      <w:pPr>
        <w:autoSpaceDE w:val="0"/>
        <w:autoSpaceDN w:val="0"/>
        <w:adjustRightInd w:val="0"/>
        <w:spacing w:line="240" w:lineRule="atLeast"/>
        <w:rPr>
          <w:rFonts w:asciiTheme="minorHAnsi" w:hAnsiTheme="minorHAnsi" w:cstheme="minorHAnsi"/>
          <w:b/>
          <w:sz w:val="22"/>
          <w:szCs w:val="22"/>
        </w:rPr>
      </w:pPr>
    </w:p>
    <w:p w14:paraId="74D8DE11" w14:textId="77777777" w:rsidR="00C303C3" w:rsidRPr="00951F94" w:rsidRDefault="00C303C3" w:rsidP="00C303C3">
      <w:pPr>
        <w:autoSpaceDE w:val="0"/>
        <w:autoSpaceDN w:val="0"/>
        <w:adjustRightInd w:val="0"/>
        <w:spacing w:line="240" w:lineRule="atLeast"/>
        <w:rPr>
          <w:rFonts w:asciiTheme="minorHAnsi" w:hAnsiTheme="minorHAnsi" w:cstheme="minorHAnsi"/>
          <w:b/>
          <w:sz w:val="22"/>
          <w:szCs w:val="22"/>
        </w:rPr>
      </w:pPr>
    </w:p>
    <w:p w14:paraId="3ECC3693" w14:textId="77777777" w:rsidR="00C303C3" w:rsidRPr="00951F94" w:rsidRDefault="00C303C3" w:rsidP="00C303C3">
      <w:pPr>
        <w:autoSpaceDE w:val="0"/>
        <w:autoSpaceDN w:val="0"/>
        <w:adjustRightInd w:val="0"/>
        <w:spacing w:line="240" w:lineRule="atLeast"/>
        <w:rPr>
          <w:rFonts w:asciiTheme="minorHAnsi" w:hAnsiTheme="minorHAnsi" w:cstheme="minorHAnsi"/>
          <w:b/>
          <w:sz w:val="22"/>
          <w:szCs w:val="22"/>
        </w:rPr>
      </w:pPr>
      <w:r w:rsidRPr="00951F94">
        <w:rPr>
          <w:rFonts w:asciiTheme="minorHAnsi" w:hAnsiTheme="minorHAnsi" w:cstheme="minorHAnsi"/>
          <w:b/>
          <w:sz w:val="22"/>
          <w:szCs w:val="22"/>
        </w:rPr>
        <w:t xml:space="preserve">The New Cross Gate Trust Equality and Diversity Policy </w:t>
      </w:r>
    </w:p>
    <w:p w14:paraId="3B567DBE" w14:textId="77777777" w:rsidR="00C303C3" w:rsidRPr="00951F94" w:rsidRDefault="00C303C3" w:rsidP="00C303C3">
      <w:pPr>
        <w:rPr>
          <w:rFonts w:asciiTheme="minorHAnsi" w:hAnsiTheme="minorHAnsi" w:cstheme="minorHAnsi"/>
          <w:sz w:val="22"/>
          <w:szCs w:val="22"/>
        </w:rPr>
      </w:pPr>
    </w:p>
    <w:p w14:paraId="0022C1C9" w14:textId="77777777" w:rsidR="00C303C3" w:rsidRPr="00951F94" w:rsidRDefault="00C303C3" w:rsidP="00C303C3">
      <w:pPr>
        <w:pBdr>
          <w:bottom w:val="single" w:sz="12" w:space="1" w:color="auto"/>
        </w:pBdr>
        <w:autoSpaceDE w:val="0"/>
        <w:autoSpaceDN w:val="0"/>
        <w:adjustRightInd w:val="0"/>
        <w:rPr>
          <w:rFonts w:asciiTheme="minorHAnsi" w:hAnsiTheme="minorHAnsi" w:cstheme="minorHAnsi"/>
          <w:bCs/>
          <w:iCs/>
          <w:sz w:val="22"/>
          <w:szCs w:val="22"/>
        </w:rPr>
      </w:pPr>
      <w:r w:rsidRPr="00951F94">
        <w:rPr>
          <w:rFonts w:asciiTheme="minorHAnsi" w:hAnsiTheme="minorHAnsi" w:cstheme="minorHAnsi"/>
          <w:bCs/>
          <w:iCs/>
          <w:sz w:val="22"/>
          <w:szCs w:val="22"/>
        </w:rPr>
        <w:t>Approved by the Board</w:t>
      </w:r>
      <w:r w:rsidR="00951F94" w:rsidRPr="00951F94">
        <w:rPr>
          <w:rFonts w:asciiTheme="minorHAnsi" w:hAnsiTheme="minorHAnsi" w:cstheme="minorHAnsi"/>
          <w:bCs/>
          <w:iCs/>
          <w:sz w:val="22"/>
          <w:szCs w:val="22"/>
        </w:rPr>
        <w:t xml:space="preserve">, </w:t>
      </w:r>
      <w:r w:rsidR="00875A2F" w:rsidRPr="00951F94">
        <w:rPr>
          <w:rFonts w:asciiTheme="minorHAnsi" w:hAnsiTheme="minorHAnsi" w:cstheme="minorHAnsi"/>
          <w:bCs/>
          <w:iCs/>
          <w:sz w:val="22"/>
          <w:szCs w:val="22"/>
        </w:rPr>
        <w:t>Nov</w:t>
      </w:r>
      <w:r w:rsidR="00B22823" w:rsidRPr="00951F94">
        <w:rPr>
          <w:rFonts w:asciiTheme="minorHAnsi" w:hAnsiTheme="minorHAnsi" w:cstheme="minorHAnsi"/>
          <w:bCs/>
          <w:iCs/>
          <w:sz w:val="22"/>
          <w:szCs w:val="22"/>
        </w:rPr>
        <w:t xml:space="preserve"> 201</w:t>
      </w:r>
      <w:r w:rsidR="0073247A" w:rsidRPr="00951F94">
        <w:rPr>
          <w:rFonts w:asciiTheme="minorHAnsi" w:hAnsiTheme="minorHAnsi" w:cstheme="minorHAnsi"/>
          <w:bCs/>
          <w:iCs/>
          <w:sz w:val="22"/>
          <w:szCs w:val="22"/>
        </w:rPr>
        <w:t>9</w:t>
      </w:r>
      <w:r w:rsidR="00951F94" w:rsidRPr="00951F94">
        <w:rPr>
          <w:rFonts w:asciiTheme="minorHAnsi" w:hAnsiTheme="minorHAnsi" w:cstheme="minorHAnsi"/>
          <w:bCs/>
          <w:iCs/>
          <w:sz w:val="22"/>
          <w:szCs w:val="22"/>
        </w:rPr>
        <w:t xml:space="preserve">, </w:t>
      </w:r>
      <w:r w:rsidRPr="00951F94">
        <w:rPr>
          <w:rFonts w:asciiTheme="minorHAnsi" w:hAnsiTheme="minorHAnsi" w:cstheme="minorHAnsi"/>
          <w:iCs/>
          <w:sz w:val="22"/>
          <w:szCs w:val="22"/>
        </w:rPr>
        <w:t>Review due on</w:t>
      </w:r>
      <w:r w:rsidR="00951F94" w:rsidRPr="00951F94">
        <w:rPr>
          <w:rFonts w:asciiTheme="minorHAnsi" w:hAnsiTheme="minorHAnsi" w:cstheme="minorHAnsi"/>
          <w:iCs/>
          <w:sz w:val="22"/>
          <w:szCs w:val="22"/>
        </w:rPr>
        <w:t xml:space="preserve"> </w:t>
      </w:r>
      <w:r w:rsidR="0073247A" w:rsidRPr="00951F94">
        <w:rPr>
          <w:rFonts w:asciiTheme="minorHAnsi" w:hAnsiTheme="minorHAnsi" w:cstheme="minorHAnsi"/>
          <w:iCs/>
          <w:sz w:val="22"/>
          <w:szCs w:val="22"/>
        </w:rPr>
        <w:t>Nov</w:t>
      </w:r>
      <w:r w:rsidR="00B22823" w:rsidRPr="00951F94">
        <w:rPr>
          <w:rFonts w:asciiTheme="minorHAnsi" w:hAnsiTheme="minorHAnsi" w:cstheme="minorHAnsi"/>
          <w:iCs/>
          <w:sz w:val="22"/>
          <w:szCs w:val="22"/>
        </w:rPr>
        <w:t xml:space="preserve"> 2020</w:t>
      </w:r>
    </w:p>
    <w:p w14:paraId="5C2D4169" w14:textId="77777777" w:rsidR="00C948A9" w:rsidRPr="00951F94" w:rsidRDefault="00C948A9" w:rsidP="00C303C3">
      <w:pPr>
        <w:rPr>
          <w:rFonts w:asciiTheme="minorHAnsi" w:hAnsiTheme="minorHAnsi" w:cstheme="minorHAnsi"/>
          <w:sz w:val="22"/>
          <w:szCs w:val="22"/>
        </w:rPr>
      </w:pPr>
    </w:p>
    <w:p w14:paraId="1869E3C3" w14:textId="77777777" w:rsidR="00C303C3" w:rsidRPr="00951F94" w:rsidRDefault="00C303C3" w:rsidP="00C303C3">
      <w:pPr>
        <w:pStyle w:val="Heading1"/>
        <w:rPr>
          <w:rFonts w:asciiTheme="minorHAnsi" w:hAnsiTheme="minorHAnsi" w:cstheme="minorHAnsi"/>
          <w:sz w:val="22"/>
          <w:szCs w:val="22"/>
        </w:rPr>
      </w:pPr>
      <w:r w:rsidRPr="00951F94">
        <w:rPr>
          <w:rFonts w:asciiTheme="minorHAnsi" w:hAnsiTheme="minorHAnsi" w:cstheme="minorHAnsi"/>
          <w:sz w:val="22"/>
          <w:szCs w:val="22"/>
        </w:rPr>
        <w:t>Introduction</w:t>
      </w:r>
    </w:p>
    <w:p w14:paraId="31535D53" w14:textId="77777777" w:rsidR="00C303C3" w:rsidRPr="00951F94" w:rsidRDefault="00C303C3" w:rsidP="00C303C3">
      <w:pPr>
        <w:autoSpaceDE w:val="0"/>
        <w:autoSpaceDN w:val="0"/>
        <w:adjustRightInd w:val="0"/>
        <w:rPr>
          <w:rFonts w:asciiTheme="minorHAnsi" w:hAnsiTheme="minorHAnsi" w:cstheme="minorHAnsi"/>
          <w:i/>
          <w:iCs/>
          <w:sz w:val="22"/>
          <w:szCs w:val="22"/>
        </w:rPr>
      </w:pPr>
    </w:p>
    <w:p w14:paraId="662FF671" w14:textId="77777777" w:rsidR="00C303C3" w:rsidRPr="00951F94" w:rsidRDefault="00C303C3" w:rsidP="00C303C3">
      <w:pPr>
        <w:autoSpaceDE w:val="0"/>
        <w:autoSpaceDN w:val="0"/>
        <w:adjustRightInd w:val="0"/>
        <w:rPr>
          <w:rFonts w:asciiTheme="minorHAnsi" w:hAnsiTheme="minorHAnsi" w:cstheme="minorHAnsi"/>
          <w:b/>
          <w:iCs/>
          <w:sz w:val="22"/>
          <w:szCs w:val="22"/>
        </w:rPr>
      </w:pPr>
      <w:r w:rsidRPr="00951F94">
        <w:rPr>
          <w:rFonts w:asciiTheme="minorHAnsi" w:hAnsiTheme="minorHAnsi" w:cstheme="minorHAnsi"/>
          <w:b/>
          <w:iCs/>
          <w:sz w:val="22"/>
          <w:szCs w:val="22"/>
        </w:rPr>
        <w:t xml:space="preserve">The diversity of New Cross Gate is one of its greatest strengths. We believe that New Cross Gate should be a vibrant neighbourhood characterised by its diversity, equality and pride. </w:t>
      </w:r>
    </w:p>
    <w:p w14:paraId="590E3D38" w14:textId="77777777" w:rsidR="00C303C3" w:rsidRPr="00951F94" w:rsidRDefault="00C303C3" w:rsidP="00C303C3">
      <w:pPr>
        <w:autoSpaceDE w:val="0"/>
        <w:autoSpaceDN w:val="0"/>
        <w:adjustRightInd w:val="0"/>
        <w:rPr>
          <w:rFonts w:asciiTheme="minorHAnsi" w:hAnsiTheme="minorHAnsi" w:cstheme="minorHAnsi"/>
          <w:iCs/>
          <w:sz w:val="22"/>
          <w:szCs w:val="22"/>
        </w:rPr>
      </w:pPr>
    </w:p>
    <w:p w14:paraId="124F63F7" w14:textId="77777777" w:rsidR="00C303C3" w:rsidRPr="00951F94" w:rsidRDefault="00C303C3" w:rsidP="00C303C3">
      <w:p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 xml:space="preserve">Equality of opportunity and freedom from discrimination is a fundamental right. </w:t>
      </w:r>
    </w:p>
    <w:p w14:paraId="0ABAAD50" w14:textId="77777777" w:rsidR="00C303C3" w:rsidRPr="00951F94" w:rsidRDefault="00C303C3" w:rsidP="00C303C3">
      <w:p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The Trust has a duty to exercise leadership to promote this right and make it a reality in people’s lives. All sections of the community should be supported to achieve their best, get involved, and have equal access to local services and facilities. We believe that New Cross Gate Trust’s vision can only be realised if it truly encompasses all of our residents</w:t>
      </w:r>
      <w:r w:rsidR="00C550C5" w:rsidRPr="00951F94">
        <w:rPr>
          <w:rFonts w:asciiTheme="minorHAnsi" w:hAnsiTheme="minorHAnsi" w:cstheme="minorHAnsi"/>
          <w:iCs/>
          <w:sz w:val="22"/>
          <w:szCs w:val="22"/>
        </w:rPr>
        <w:t>.</w:t>
      </w:r>
    </w:p>
    <w:p w14:paraId="36977A7B" w14:textId="77777777" w:rsidR="00C303C3" w:rsidRPr="00951F94" w:rsidRDefault="00C303C3" w:rsidP="00C303C3">
      <w:pPr>
        <w:autoSpaceDE w:val="0"/>
        <w:autoSpaceDN w:val="0"/>
        <w:adjustRightInd w:val="0"/>
        <w:rPr>
          <w:rFonts w:asciiTheme="minorHAnsi" w:hAnsiTheme="minorHAnsi" w:cstheme="minorHAnsi"/>
          <w:b/>
          <w:sz w:val="22"/>
          <w:szCs w:val="22"/>
        </w:rPr>
      </w:pPr>
    </w:p>
    <w:p w14:paraId="6C427ECC" w14:textId="77777777" w:rsidR="00C303C3" w:rsidRPr="00951F94" w:rsidRDefault="00C303C3" w:rsidP="00C303C3">
      <w:pPr>
        <w:autoSpaceDE w:val="0"/>
        <w:autoSpaceDN w:val="0"/>
        <w:adjustRightInd w:val="0"/>
        <w:rPr>
          <w:rFonts w:asciiTheme="minorHAnsi" w:hAnsiTheme="minorHAnsi" w:cstheme="minorHAnsi"/>
          <w:b/>
          <w:sz w:val="22"/>
          <w:szCs w:val="22"/>
        </w:rPr>
      </w:pPr>
      <w:r w:rsidRPr="00951F94">
        <w:rPr>
          <w:rFonts w:asciiTheme="minorHAnsi" w:hAnsiTheme="minorHAnsi" w:cstheme="minorHAnsi"/>
          <w:b/>
          <w:sz w:val="22"/>
          <w:szCs w:val="22"/>
        </w:rPr>
        <w:t>Aims</w:t>
      </w:r>
    </w:p>
    <w:p w14:paraId="4E074834" w14:textId="77777777" w:rsidR="00C303C3" w:rsidRPr="00951F94" w:rsidRDefault="00C303C3" w:rsidP="00C303C3">
      <w:pPr>
        <w:autoSpaceDE w:val="0"/>
        <w:autoSpaceDN w:val="0"/>
        <w:adjustRightInd w:val="0"/>
        <w:rPr>
          <w:rFonts w:asciiTheme="minorHAnsi" w:hAnsiTheme="minorHAnsi" w:cstheme="minorHAnsi"/>
          <w:iCs/>
          <w:sz w:val="22"/>
          <w:szCs w:val="22"/>
        </w:rPr>
      </w:pPr>
    </w:p>
    <w:p w14:paraId="0869C28B"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This policy aims to outline New Cross Gate Trust’s commitment to ensuring equality of opportunity and equal treatment for its staff, workers, volunteers Trustees, contractors, users of our services and facilities, and in our relationship with the wider residents of New Cross Gate.</w:t>
      </w:r>
    </w:p>
    <w:p w14:paraId="5C590531" w14:textId="77777777" w:rsidR="00C303C3" w:rsidRPr="00951F94" w:rsidRDefault="00C303C3" w:rsidP="00C303C3">
      <w:pPr>
        <w:rPr>
          <w:rFonts w:asciiTheme="minorHAnsi" w:hAnsiTheme="minorHAnsi" w:cstheme="minorHAnsi"/>
          <w:sz w:val="22"/>
          <w:szCs w:val="22"/>
        </w:rPr>
      </w:pPr>
    </w:p>
    <w:p w14:paraId="5E291991" w14:textId="77777777" w:rsidR="00C303C3" w:rsidRPr="00951F94" w:rsidRDefault="00C303C3" w:rsidP="00C303C3">
      <w:p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New Cross Gate Trust aims to:</w:t>
      </w:r>
    </w:p>
    <w:p w14:paraId="69C6B7AD" w14:textId="77777777" w:rsidR="00C303C3" w:rsidRPr="00951F94" w:rsidRDefault="00C303C3" w:rsidP="00C303C3">
      <w:pPr>
        <w:autoSpaceDE w:val="0"/>
        <w:autoSpaceDN w:val="0"/>
        <w:adjustRightInd w:val="0"/>
        <w:rPr>
          <w:rFonts w:asciiTheme="minorHAnsi" w:hAnsiTheme="minorHAnsi" w:cstheme="minorHAnsi"/>
          <w:iCs/>
          <w:sz w:val="22"/>
          <w:szCs w:val="22"/>
        </w:rPr>
      </w:pPr>
    </w:p>
    <w:p w14:paraId="07814630" w14:textId="77777777" w:rsidR="00C303C3" w:rsidRPr="00951F94" w:rsidRDefault="00C303C3" w:rsidP="00C303C3">
      <w:pPr>
        <w:numPr>
          <w:ilvl w:val="0"/>
          <w:numId w:val="32"/>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Promote equality of opportunity</w:t>
      </w:r>
    </w:p>
    <w:p w14:paraId="056E46DB" w14:textId="77777777" w:rsidR="00C303C3" w:rsidRPr="00951F94" w:rsidRDefault="00C303C3" w:rsidP="00C303C3">
      <w:pPr>
        <w:numPr>
          <w:ilvl w:val="0"/>
          <w:numId w:val="32"/>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Celebrate and value diversity</w:t>
      </w:r>
    </w:p>
    <w:p w14:paraId="72A0E180" w14:textId="77777777" w:rsidR="00C303C3" w:rsidRPr="00951F94" w:rsidRDefault="00C303C3" w:rsidP="00C303C3">
      <w:pPr>
        <w:numPr>
          <w:ilvl w:val="0"/>
          <w:numId w:val="32"/>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Eliminate unlawful direct and indirect discrimination</w:t>
      </w:r>
    </w:p>
    <w:p w14:paraId="20F7D035" w14:textId="77777777" w:rsidR="00C303C3" w:rsidRPr="00951F94" w:rsidRDefault="00C303C3" w:rsidP="00C303C3">
      <w:pPr>
        <w:autoSpaceDE w:val="0"/>
        <w:autoSpaceDN w:val="0"/>
        <w:adjustRightInd w:val="0"/>
        <w:ind w:left="360"/>
        <w:rPr>
          <w:rFonts w:asciiTheme="minorHAnsi" w:hAnsiTheme="minorHAnsi" w:cstheme="minorHAnsi"/>
          <w:iCs/>
          <w:sz w:val="22"/>
          <w:szCs w:val="22"/>
        </w:rPr>
      </w:pPr>
    </w:p>
    <w:p w14:paraId="5DFB3986" w14:textId="77777777" w:rsidR="00C303C3" w:rsidRPr="00951F94" w:rsidRDefault="00C303C3" w:rsidP="00C303C3">
      <w:p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 xml:space="preserve">We intend to do this through our role as: </w:t>
      </w:r>
    </w:p>
    <w:p w14:paraId="09DAB355" w14:textId="77777777" w:rsidR="00C303C3" w:rsidRPr="00951F94" w:rsidRDefault="00C303C3" w:rsidP="00C303C3">
      <w:pPr>
        <w:autoSpaceDE w:val="0"/>
        <w:autoSpaceDN w:val="0"/>
        <w:adjustRightInd w:val="0"/>
        <w:rPr>
          <w:rFonts w:asciiTheme="minorHAnsi" w:hAnsiTheme="minorHAnsi" w:cstheme="minorHAnsi"/>
          <w:iCs/>
          <w:sz w:val="22"/>
          <w:szCs w:val="22"/>
        </w:rPr>
      </w:pPr>
    </w:p>
    <w:p w14:paraId="261E7BB4" w14:textId="77777777" w:rsidR="00C303C3" w:rsidRPr="00951F94" w:rsidRDefault="00C303C3" w:rsidP="00C303C3">
      <w:pPr>
        <w:numPr>
          <w:ilvl w:val="0"/>
          <w:numId w:val="31"/>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Employer</w:t>
      </w:r>
    </w:p>
    <w:p w14:paraId="7A7C683A" w14:textId="77777777" w:rsidR="00C303C3" w:rsidRPr="00951F94" w:rsidRDefault="00C303C3" w:rsidP="00C303C3">
      <w:pPr>
        <w:numPr>
          <w:ilvl w:val="0"/>
          <w:numId w:val="31"/>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Service and facility provider</w:t>
      </w:r>
    </w:p>
    <w:p w14:paraId="11B76FFC" w14:textId="77777777" w:rsidR="00C303C3" w:rsidRPr="00951F94" w:rsidRDefault="00C303C3" w:rsidP="00C303C3">
      <w:pPr>
        <w:numPr>
          <w:ilvl w:val="0"/>
          <w:numId w:val="31"/>
        </w:numPr>
        <w:autoSpaceDE w:val="0"/>
        <w:autoSpaceDN w:val="0"/>
        <w:adjustRightInd w:val="0"/>
        <w:rPr>
          <w:rFonts w:asciiTheme="minorHAnsi" w:hAnsiTheme="minorHAnsi" w:cstheme="minorHAnsi"/>
          <w:iCs/>
          <w:sz w:val="22"/>
          <w:szCs w:val="22"/>
        </w:rPr>
      </w:pPr>
      <w:r w:rsidRPr="00951F94">
        <w:rPr>
          <w:rFonts w:asciiTheme="minorHAnsi" w:hAnsiTheme="minorHAnsi" w:cstheme="minorHAnsi"/>
          <w:iCs/>
          <w:sz w:val="22"/>
          <w:szCs w:val="22"/>
        </w:rPr>
        <w:t>Community Voice</w:t>
      </w:r>
    </w:p>
    <w:p w14:paraId="454FD436" w14:textId="77777777" w:rsidR="00C303C3" w:rsidRPr="00951F94" w:rsidRDefault="00C303C3" w:rsidP="00C303C3">
      <w:pPr>
        <w:rPr>
          <w:rFonts w:asciiTheme="minorHAnsi" w:hAnsiTheme="minorHAnsi" w:cstheme="minorHAnsi"/>
          <w:sz w:val="22"/>
          <w:szCs w:val="22"/>
        </w:rPr>
      </w:pPr>
    </w:p>
    <w:p w14:paraId="228D0844" w14:textId="77777777" w:rsidR="00C303C3" w:rsidRPr="00951F94" w:rsidRDefault="00C303C3" w:rsidP="00C303C3">
      <w:pPr>
        <w:rPr>
          <w:rFonts w:asciiTheme="minorHAnsi" w:hAnsiTheme="minorHAnsi" w:cstheme="minorHAnsi"/>
          <w:b/>
          <w:sz w:val="22"/>
          <w:szCs w:val="22"/>
        </w:rPr>
      </w:pPr>
      <w:r w:rsidRPr="00951F94">
        <w:rPr>
          <w:rFonts w:asciiTheme="minorHAnsi" w:hAnsiTheme="minorHAnsi" w:cstheme="minorHAnsi"/>
          <w:b/>
          <w:sz w:val="22"/>
          <w:szCs w:val="22"/>
        </w:rPr>
        <w:t>Scope</w:t>
      </w:r>
    </w:p>
    <w:p w14:paraId="1782DAB8" w14:textId="77777777" w:rsidR="00C303C3" w:rsidRPr="00951F94" w:rsidRDefault="00C303C3" w:rsidP="00C303C3">
      <w:pPr>
        <w:rPr>
          <w:rFonts w:asciiTheme="minorHAnsi" w:hAnsiTheme="minorHAnsi" w:cstheme="minorHAnsi"/>
          <w:sz w:val="22"/>
          <w:szCs w:val="22"/>
        </w:rPr>
      </w:pPr>
    </w:p>
    <w:p w14:paraId="120D794C"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The policy applies specifically to discrimination and equality of opportunity in respect of ‘protected characteristics’ as defined in the Equalities Act 2010:</w:t>
      </w:r>
    </w:p>
    <w:p w14:paraId="29F311C8" w14:textId="77777777" w:rsidR="00C303C3" w:rsidRPr="00951F94" w:rsidRDefault="00C303C3" w:rsidP="00C303C3">
      <w:pPr>
        <w:rPr>
          <w:rFonts w:asciiTheme="minorHAnsi" w:hAnsiTheme="minorHAnsi" w:cstheme="minorHAnsi"/>
          <w:sz w:val="22"/>
          <w:szCs w:val="22"/>
        </w:rPr>
      </w:pPr>
    </w:p>
    <w:p w14:paraId="6CFDEFD5"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Age</w:t>
      </w:r>
    </w:p>
    <w:p w14:paraId="64E6B7D6"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Disability</w:t>
      </w:r>
    </w:p>
    <w:p w14:paraId="02277785"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Race</w:t>
      </w:r>
    </w:p>
    <w:p w14:paraId="3F20D693"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Sex</w:t>
      </w:r>
    </w:p>
    <w:p w14:paraId="69D49427"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Religion or cultural beliefs</w:t>
      </w:r>
    </w:p>
    <w:p w14:paraId="1B448957"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Gender reassignment</w:t>
      </w:r>
    </w:p>
    <w:p w14:paraId="2F559B09"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Marital status and civil partnership</w:t>
      </w:r>
    </w:p>
    <w:p w14:paraId="0229663D"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Sexual orientation</w:t>
      </w:r>
    </w:p>
    <w:p w14:paraId="0943EDF5" w14:textId="77777777" w:rsidR="00C303C3" w:rsidRPr="00951F94" w:rsidRDefault="00C303C3" w:rsidP="00C303C3">
      <w:pPr>
        <w:numPr>
          <w:ilvl w:val="0"/>
          <w:numId w:val="33"/>
        </w:numPr>
        <w:rPr>
          <w:rFonts w:asciiTheme="minorHAnsi" w:hAnsiTheme="minorHAnsi" w:cstheme="minorHAnsi"/>
          <w:sz w:val="22"/>
          <w:szCs w:val="22"/>
        </w:rPr>
      </w:pPr>
      <w:r w:rsidRPr="00951F94">
        <w:rPr>
          <w:rFonts w:asciiTheme="minorHAnsi" w:hAnsiTheme="minorHAnsi" w:cstheme="minorHAnsi"/>
          <w:sz w:val="22"/>
          <w:szCs w:val="22"/>
        </w:rPr>
        <w:t>Pregnancy and maternity</w:t>
      </w:r>
    </w:p>
    <w:p w14:paraId="0E0C818A" w14:textId="77777777" w:rsidR="00C303C3" w:rsidRPr="00951F94" w:rsidRDefault="00C303C3" w:rsidP="00C303C3">
      <w:pPr>
        <w:rPr>
          <w:rFonts w:asciiTheme="minorHAnsi" w:hAnsiTheme="minorHAnsi" w:cstheme="minorHAnsi"/>
          <w:sz w:val="22"/>
          <w:szCs w:val="22"/>
        </w:rPr>
      </w:pPr>
    </w:p>
    <w:p w14:paraId="10D231B7"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 xml:space="preserve">However, the trust recognises that there may be a range of other issues that may make it difficult for some individuals to participate and we are conscious of the need to reach out to all hard-to-reach groups. </w:t>
      </w:r>
    </w:p>
    <w:p w14:paraId="6AC9F29C" w14:textId="77777777" w:rsidR="00C303C3" w:rsidRPr="00951F94" w:rsidRDefault="00C303C3" w:rsidP="00C303C3">
      <w:pPr>
        <w:rPr>
          <w:rFonts w:asciiTheme="minorHAnsi" w:hAnsiTheme="minorHAnsi" w:cstheme="minorHAnsi"/>
          <w:sz w:val="22"/>
          <w:szCs w:val="22"/>
        </w:rPr>
      </w:pPr>
    </w:p>
    <w:p w14:paraId="606D4AE9" w14:textId="77777777" w:rsidR="00C303C3" w:rsidRPr="00951F94" w:rsidRDefault="00C303C3" w:rsidP="00C303C3">
      <w:pPr>
        <w:rPr>
          <w:rFonts w:asciiTheme="minorHAnsi" w:hAnsiTheme="minorHAnsi" w:cstheme="minorHAnsi"/>
          <w:b/>
          <w:sz w:val="22"/>
          <w:szCs w:val="22"/>
        </w:rPr>
      </w:pPr>
      <w:r w:rsidRPr="00951F94">
        <w:rPr>
          <w:rFonts w:asciiTheme="minorHAnsi" w:hAnsiTheme="minorHAnsi" w:cstheme="minorHAnsi"/>
          <w:b/>
          <w:sz w:val="22"/>
          <w:szCs w:val="22"/>
        </w:rPr>
        <w:t>Equality Objectives</w:t>
      </w:r>
    </w:p>
    <w:p w14:paraId="5BDFB505" w14:textId="77777777" w:rsidR="00C303C3" w:rsidRPr="00951F94" w:rsidRDefault="00C303C3" w:rsidP="00C303C3">
      <w:pPr>
        <w:rPr>
          <w:rFonts w:asciiTheme="minorHAnsi" w:hAnsiTheme="minorHAnsi" w:cstheme="minorHAnsi"/>
          <w:b/>
          <w:sz w:val="22"/>
          <w:szCs w:val="22"/>
        </w:rPr>
      </w:pPr>
    </w:p>
    <w:p w14:paraId="30305BA1" w14:textId="77777777" w:rsidR="00C303C3" w:rsidRPr="00951F94" w:rsidRDefault="00C303C3" w:rsidP="00C303C3">
      <w:pPr>
        <w:pStyle w:val="Heading1"/>
        <w:rPr>
          <w:rFonts w:asciiTheme="minorHAnsi" w:hAnsiTheme="minorHAnsi" w:cstheme="minorHAnsi"/>
          <w:sz w:val="22"/>
          <w:szCs w:val="22"/>
        </w:rPr>
      </w:pPr>
      <w:r w:rsidRPr="00951F94">
        <w:rPr>
          <w:rFonts w:asciiTheme="minorHAnsi" w:hAnsiTheme="minorHAnsi" w:cstheme="minorHAnsi"/>
          <w:sz w:val="22"/>
          <w:szCs w:val="22"/>
        </w:rPr>
        <w:t>The Trust as Service Provider</w:t>
      </w:r>
    </w:p>
    <w:p w14:paraId="4A380F06" w14:textId="77777777" w:rsidR="00C303C3" w:rsidRPr="00951F94" w:rsidRDefault="00C303C3" w:rsidP="00C303C3">
      <w:pPr>
        <w:rPr>
          <w:rFonts w:asciiTheme="minorHAnsi" w:hAnsiTheme="minorHAnsi" w:cstheme="minorHAnsi"/>
          <w:sz w:val="22"/>
          <w:szCs w:val="22"/>
        </w:rPr>
      </w:pPr>
    </w:p>
    <w:p w14:paraId="63A5235B"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 xml:space="preserve">The Trust Aims to ensure that services and facilities are provided to the whole community in a way that supports and celebrates diversity and ensures equality of opportunity. This includes: </w:t>
      </w:r>
    </w:p>
    <w:p w14:paraId="514A5384" w14:textId="77777777" w:rsidR="00C303C3" w:rsidRPr="00951F94" w:rsidRDefault="00C303C3" w:rsidP="00C303C3">
      <w:pPr>
        <w:rPr>
          <w:rFonts w:asciiTheme="minorHAnsi" w:hAnsiTheme="minorHAnsi" w:cstheme="minorHAnsi"/>
          <w:sz w:val="22"/>
          <w:szCs w:val="22"/>
        </w:rPr>
      </w:pPr>
    </w:p>
    <w:p w14:paraId="2B72D9A7" w14:textId="77777777" w:rsidR="00C303C3" w:rsidRPr="00951F94" w:rsidRDefault="00C303C3" w:rsidP="00C303C3">
      <w:pPr>
        <w:numPr>
          <w:ilvl w:val="0"/>
          <w:numId w:val="21"/>
        </w:numPr>
        <w:rPr>
          <w:rFonts w:asciiTheme="minorHAnsi" w:hAnsiTheme="minorHAnsi" w:cstheme="minorHAnsi"/>
          <w:sz w:val="22"/>
          <w:szCs w:val="22"/>
        </w:rPr>
      </w:pPr>
      <w:r w:rsidRPr="00951F94">
        <w:rPr>
          <w:rFonts w:asciiTheme="minorHAnsi" w:hAnsiTheme="minorHAnsi" w:cstheme="minorHAnsi"/>
          <w:sz w:val="22"/>
          <w:szCs w:val="22"/>
        </w:rPr>
        <w:t>Making special or separate service provision where appropriate</w:t>
      </w:r>
    </w:p>
    <w:p w14:paraId="7014A851" w14:textId="77777777" w:rsidR="00C303C3" w:rsidRPr="00951F94" w:rsidRDefault="00C303C3" w:rsidP="00C303C3">
      <w:pPr>
        <w:numPr>
          <w:ilvl w:val="0"/>
          <w:numId w:val="21"/>
        </w:numPr>
        <w:rPr>
          <w:rFonts w:asciiTheme="minorHAnsi" w:hAnsiTheme="minorHAnsi" w:cstheme="minorHAnsi"/>
          <w:sz w:val="22"/>
          <w:szCs w:val="22"/>
        </w:rPr>
      </w:pPr>
      <w:r w:rsidRPr="00951F94">
        <w:rPr>
          <w:rFonts w:asciiTheme="minorHAnsi" w:hAnsiTheme="minorHAnsi" w:cstheme="minorHAnsi"/>
          <w:sz w:val="22"/>
          <w:szCs w:val="22"/>
        </w:rPr>
        <w:t>Ensuring our buildings are accessible to all</w:t>
      </w:r>
    </w:p>
    <w:p w14:paraId="638A24A8" w14:textId="77777777" w:rsidR="00C303C3" w:rsidRPr="00951F94" w:rsidRDefault="00C303C3" w:rsidP="00C303C3">
      <w:pPr>
        <w:numPr>
          <w:ilvl w:val="0"/>
          <w:numId w:val="22"/>
        </w:numPr>
        <w:rPr>
          <w:rFonts w:asciiTheme="minorHAnsi" w:hAnsiTheme="minorHAnsi" w:cstheme="minorHAnsi"/>
          <w:caps/>
          <w:sz w:val="22"/>
          <w:szCs w:val="22"/>
        </w:rPr>
      </w:pPr>
      <w:r w:rsidRPr="00951F94">
        <w:rPr>
          <w:rFonts w:asciiTheme="minorHAnsi" w:hAnsiTheme="minorHAnsi" w:cstheme="minorHAnsi"/>
          <w:sz w:val="22"/>
          <w:szCs w:val="22"/>
        </w:rPr>
        <w:t>Providing clear, meaningful information about our services in ways that are accessible and meet the community’s needs</w:t>
      </w:r>
    </w:p>
    <w:p w14:paraId="45AD3D56" w14:textId="77777777" w:rsidR="00C303C3" w:rsidRPr="00951F94" w:rsidRDefault="00C303C3" w:rsidP="00C303C3">
      <w:pPr>
        <w:numPr>
          <w:ilvl w:val="0"/>
          <w:numId w:val="23"/>
        </w:numPr>
        <w:rPr>
          <w:rFonts w:asciiTheme="minorHAnsi" w:hAnsiTheme="minorHAnsi" w:cstheme="minorHAnsi"/>
          <w:sz w:val="22"/>
          <w:szCs w:val="22"/>
        </w:rPr>
      </w:pPr>
      <w:r w:rsidRPr="00951F94">
        <w:rPr>
          <w:rFonts w:asciiTheme="minorHAnsi" w:hAnsiTheme="minorHAnsi" w:cstheme="minorHAnsi"/>
          <w:sz w:val="22"/>
          <w:szCs w:val="22"/>
        </w:rPr>
        <w:t>Working together and consulting with all sections of the community on service needs and provision</w:t>
      </w:r>
    </w:p>
    <w:p w14:paraId="2216F332" w14:textId="77777777" w:rsidR="00C303C3" w:rsidRPr="00951F94" w:rsidRDefault="00C303C3" w:rsidP="00C303C3">
      <w:pPr>
        <w:numPr>
          <w:ilvl w:val="0"/>
          <w:numId w:val="23"/>
        </w:numPr>
        <w:rPr>
          <w:rFonts w:asciiTheme="minorHAnsi" w:hAnsiTheme="minorHAnsi" w:cstheme="minorHAnsi"/>
          <w:sz w:val="22"/>
          <w:szCs w:val="22"/>
        </w:rPr>
      </w:pPr>
      <w:r w:rsidRPr="00951F94">
        <w:rPr>
          <w:rFonts w:asciiTheme="minorHAnsi" w:hAnsiTheme="minorHAnsi" w:cstheme="minorHAnsi"/>
          <w:sz w:val="22"/>
          <w:szCs w:val="22"/>
        </w:rPr>
        <w:t xml:space="preserve">Monitoring take-up and evaluating services </w:t>
      </w:r>
      <w:r w:rsidR="00C550C5" w:rsidRPr="00951F94">
        <w:rPr>
          <w:rFonts w:asciiTheme="minorHAnsi" w:hAnsiTheme="minorHAnsi" w:cstheme="minorHAnsi"/>
          <w:sz w:val="22"/>
          <w:szCs w:val="22"/>
        </w:rPr>
        <w:t xml:space="preserve">with respect to access via different groups </w:t>
      </w:r>
      <w:r w:rsidRPr="00951F94">
        <w:rPr>
          <w:rFonts w:asciiTheme="minorHAnsi" w:hAnsiTheme="minorHAnsi" w:cstheme="minorHAnsi"/>
          <w:sz w:val="22"/>
          <w:szCs w:val="22"/>
        </w:rPr>
        <w:t xml:space="preserve">on an on-going basis to ensure they do not discriminate or </w:t>
      </w:r>
      <w:proofErr w:type="gramStart"/>
      <w:r w:rsidRPr="00951F94">
        <w:rPr>
          <w:rFonts w:asciiTheme="minorHAnsi" w:hAnsiTheme="minorHAnsi" w:cstheme="minorHAnsi"/>
          <w:sz w:val="22"/>
          <w:szCs w:val="22"/>
        </w:rPr>
        <w:t>exclude</w:t>
      </w:r>
      <w:proofErr w:type="gramEnd"/>
      <w:r w:rsidR="00C550C5" w:rsidRPr="00951F94">
        <w:rPr>
          <w:rFonts w:asciiTheme="minorHAnsi" w:hAnsiTheme="minorHAnsi" w:cstheme="minorHAnsi"/>
          <w:sz w:val="22"/>
          <w:szCs w:val="22"/>
        </w:rPr>
        <w:t xml:space="preserve"> and that uptake is representative of our local community</w:t>
      </w:r>
    </w:p>
    <w:p w14:paraId="657C8EAB" w14:textId="77777777" w:rsidR="00C303C3" w:rsidRPr="00951F94" w:rsidRDefault="00C303C3" w:rsidP="00C303C3">
      <w:pPr>
        <w:numPr>
          <w:ilvl w:val="0"/>
          <w:numId w:val="23"/>
        </w:numPr>
        <w:rPr>
          <w:rFonts w:asciiTheme="minorHAnsi" w:hAnsiTheme="minorHAnsi" w:cstheme="minorHAnsi"/>
          <w:sz w:val="22"/>
          <w:szCs w:val="22"/>
        </w:rPr>
      </w:pPr>
      <w:r w:rsidRPr="00951F94">
        <w:rPr>
          <w:rFonts w:asciiTheme="minorHAnsi" w:hAnsiTheme="minorHAnsi" w:cstheme="minorHAnsi"/>
          <w:sz w:val="22"/>
          <w:szCs w:val="22"/>
        </w:rPr>
        <w:t xml:space="preserve">Ensuring equal access to the Trust’s complaints procedure </w:t>
      </w:r>
    </w:p>
    <w:p w14:paraId="767A173A" w14:textId="77777777" w:rsidR="00C303C3" w:rsidRPr="00951F94" w:rsidRDefault="00C303C3" w:rsidP="00C303C3">
      <w:pPr>
        <w:ind w:left="360"/>
        <w:rPr>
          <w:rFonts w:asciiTheme="minorHAnsi" w:hAnsiTheme="minorHAnsi" w:cstheme="minorHAnsi"/>
          <w:sz w:val="22"/>
          <w:szCs w:val="22"/>
        </w:rPr>
      </w:pPr>
    </w:p>
    <w:p w14:paraId="44D9F57F" w14:textId="77777777" w:rsidR="00C303C3" w:rsidRPr="00951F94" w:rsidRDefault="00C303C3" w:rsidP="00C303C3">
      <w:pPr>
        <w:pStyle w:val="Heading1"/>
        <w:rPr>
          <w:rFonts w:asciiTheme="minorHAnsi" w:hAnsiTheme="minorHAnsi" w:cstheme="minorHAnsi"/>
          <w:sz w:val="22"/>
          <w:szCs w:val="22"/>
        </w:rPr>
      </w:pPr>
      <w:r w:rsidRPr="00951F94">
        <w:rPr>
          <w:rFonts w:asciiTheme="minorHAnsi" w:hAnsiTheme="minorHAnsi" w:cstheme="minorHAnsi"/>
          <w:sz w:val="22"/>
          <w:szCs w:val="22"/>
        </w:rPr>
        <w:t>The Trust as Employer</w:t>
      </w:r>
    </w:p>
    <w:p w14:paraId="78ABD27D" w14:textId="77777777" w:rsidR="00C303C3" w:rsidRPr="00951F94" w:rsidRDefault="00C303C3" w:rsidP="00C303C3">
      <w:pPr>
        <w:rPr>
          <w:rFonts w:asciiTheme="minorHAnsi" w:hAnsiTheme="minorHAnsi" w:cstheme="minorHAnsi"/>
          <w:sz w:val="22"/>
          <w:szCs w:val="22"/>
        </w:rPr>
      </w:pPr>
    </w:p>
    <w:p w14:paraId="72B6FEF1"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The Trust aims to ensure equal and appropriate treatment in employment, including:</w:t>
      </w:r>
    </w:p>
    <w:p w14:paraId="715F555D" w14:textId="77777777" w:rsidR="00C303C3" w:rsidRPr="00951F94" w:rsidRDefault="00C303C3" w:rsidP="00C303C3">
      <w:pPr>
        <w:rPr>
          <w:rFonts w:asciiTheme="minorHAnsi" w:hAnsiTheme="minorHAnsi" w:cstheme="minorHAnsi"/>
          <w:sz w:val="22"/>
          <w:szCs w:val="22"/>
        </w:rPr>
      </w:pPr>
    </w:p>
    <w:p w14:paraId="715ACDB0" w14:textId="77777777" w:rsidR="00C303C3" w:rsidRPr="00951F94" w:rsidRDefault="00C303C3" w:rsidP="00C303C3">
      <w:pPr>
        <w:numPr>
          <w:ilvl w:val="0"/>
          <w:numId w:val="24"/>
        </w:numPr>
        <w:rPr>
          <w:rFonts w:asciiTheme="minorHAnsi" w:hAnsiTheme="minorHAnsi" w:cstheme="minorHAnsi"/>
          <w:sz w:val="22"/>
          <w:szCs w:val="22"/>
        </w:rPr>
      </w:pPr>
      <w:r w:rsidRPr="00951F94">
        <w:rPr>
          <w:rFonts w:asciiTheme="minorHAnsi" w:hAnsiTheme="minorHAnsi" w:cstheme="minorHAnsi"/>
          <w:sz w:val="22"/>
          <w:szCs w:val="22"/>
        </w:rPr>
        <w:t>Implementing recruitment and selection processes which are non-discriminatory and encourage applications from all groups in the community</w:t>
      </w:r>
    </w:p>
    <w:p w14:paraId="4391D159" w14:textId="77777777" w:rsidR="00C303C3" w:rsidRPr="00951F94" w:rsidRDefault="00C303C3" w:rsidP="00C303C3">
      <w:pPr>
        <w:numPr>
          <w:ilvl w:val="0"/>
          <w:numId w:val="24"/>
        </w:numPr>
        <w:rPr>
          <w:rFonts w:asciiTheme="minorHAnsi" w:hAnsiTheme="minorHAnsi" w:cstheme="minorHAnsi"/>
          <w:sz w:val="22"/>
          <w:szCs w:val="22"/>
        </w:rPr>
      </w:pPr>
      <w:r w:rsidRPr="00951F94">
        <w:rPr>
          <w:rFonts w:asciiTheme="minorHAnsi" w:hAnsiTheme="minorHAnsi" w:cstheme="minorHAnsi"/>
          <w:sz w:val="22"/>
          <w:szCs w:val="22"/>
        </w:rPr>
        <w:t xml:space="preserve">Ensuring that all employees have fair access to learning and development opportunities, and including the provision of equality and diversity training </w:t>
      </w:r>
    </w:p>
    <w:p w14:paraId="4C191946"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Providing a safe and accessible working environment that values and respects the identity and culture of each individual.</w:t>
      </w:r>
    </w:p>
    <w:p w14:paraId="79EB7961"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Ensuring that access to information and data is as open and transparent as possible</w:t>
      </w:r>
    </w:p>
    <w:p w14:paraId="599C6E1B"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Ensuring a culture and working environment free from discrimination, harassment and violence</w:t>
      </w:r>
    </w:p>
    <w:p w14:paraId="6138E2FD"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Ensuring effective communication with and involvement of all employees</w:t>
      </w:r>
    </w:p>
    <w:p w14:paraId="5E68F44D"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Applying a transparent way of evaluating jobs that aims to ensure equal pay for equal work</w:t>
      </w:r>
    </w:p>
    <w:p w14:paraId="7B71197E"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Encouraging and supporting all staff to reach their full potential</w:t>
      </w:r>
    </w:p>
    <w:p w14:paraId="3CEBE9B7" w14:textId="77777777" w:rsidR="00C303C3" w:rsidRPr="00951F94" w:rsidRDefault="00C303C3" w:rsidP="00C303C3">
      <w:pPr>
        <w:numPr>
          <w:ilvl w:val="0"/>
          <w:numId w:val="25"/>
        </w:numPr>
        <w:rPr>
          <w:rFonts w:asciiTheme="minorHAnsi" w:hAnsiTheme="minorHAnsi" w:cstheme="minorHAnsi"/>
          <w:sz w:val="22"/>
          <w:szCs w:val="22"/>
        </w:rPr>
      </w:pPr>
      <w:r w:rsidRPr="00951F94">
        <w:rPr>
          <w:rFonts w:asciiTheme="minorHAnsi" w:hAnsiTheme="minorHAnsi" w:cstheme="minorHAnsi"/>
          <w:sz w:val="22"/>
          <w:szCs w:val="22"/>
        </w:rPr>
        <w:t xml:space="preserve">Ensuring that all applicants are informed of the Trust’s commitment to Equality and Diversity. </w:t>
      </w:r>
    </w:p>
    <w:p w14:paraId="4171DD88" w14:textId="77777777" w:rsidR="00C303C3" w:rsidRPr="00951F94" w:rsidRDefault="00C303C3" w:rsidP="00C303C3">
      <w:pPr>
        <w:rPr>
          <w:rFonts w:asciiTheme="minorHAnsi" w:hAnsiTheme="minorHAnsi" w:cstheme="minorHAnsi"/>
          <w:sz w:val="22"/>
          <w:szCs w:val="22"/>
        </w:rPr>
      </w:pPr>
    </w:p>
    <w:p w14:paraId="484C9242" w14:textId="77777777" w:rsidR="00C303C3" w:rsidRPr="00951F94" w:rsidRDefault="00C303C3" w:rsidP="00C303C3">
      <w:pPr>
        <w:rPr>
          <w:rFonts w:asciiTheme="minorHAnsi" w:hAnsiTheme="minorHAnsi" w:cstheme="minorHAnsi"/>
          <w:sz w:val="22"/>
          <w:szCs w:val="22"/>
        </w:rPr>
      </w:pPr>
    </w:p>
    <w:p w14:paraId="3C93BE60" w14:textId="77777777" w:rsidR="00C303C3" w:rsidRPr="00951F94" w:rsidRDefault="00C303C3" w:rsidP="00C303C3">
      <w:pPr>
        <w:pStyle w:val="Heading1"/>
        <w:rPr>
          <w:rFonts w:asciiTheme="minorHAnsi" w:hAnsiTheme="minorHAnsi" w:cstheme="minorHAnsi"/>
          <w:sz w:val="22"/>
          <w:szCs w:val="22"/>
        </w:rPr>
      </w:pPr>
      <w:r w:rsidRPr="00951F94">
        <w:rPr>
          <w:rFonts w:asciiTheme="minorHAnsi" w:hAnsiTheme="minorHAnsi" w:cstheme="minorHAnsi"/>
          <w:sz w:val="22"/>
          <w:szCs w:val="22"/>
        </w:rPr>
        <w:t>The Trust as a Community Voice</w:t>
      </w:r>
    </w:p>
    <w:p w14:paraId="0AFB3EE5" w14:textId="77777777" w:rsidR="00C303C3" w:rsidRPr="00951F94" w:rsidRDefault="00C303C3" w:rsidP="00C303C3">
      <w:pPr>
        <w:rPr>
          <w:rFonts w:asciiTheme="minorHAnsi" w:hAnsiTheme="minorHAnsi" w:cstheme="minorHAnsi"/>
          <w:sz w:val="22"/>
          <w:szCs w:val="22"/>
        </w:rPr>
      </w:pPr>
    </w:p>
    <w:p w14:paraId="63A89EBF"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 xml:space="preserve">The Trust aims to support equality and diversity through its role as a voice of the community, including: </w:t>
      </w:r>
    </w:p>
    <w:p w14:paraId="56DEF122" w14:textId="77777777" w:rsidR="00C303C3" w:rsidRPr="00951F94" w:rsidRDefault="00C303C3" w:rsidP="00C303C3">
      <w:pPr>
        <w:rPr>
          <w:rFonts w:asciiTheme="minorHAnsi" w:hAnsiTheme="minorHAnsi" w:cstheme="minorHAnsi"/>
          <w:sz w:val="22"/>
          <w:szCs w:val="22"/>
        </w:rPr>
      </w:pPr>
    </w:p>
    <w:p w14:paraId="41D586D5"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lastRenderedPageBreak/>
        <w:t>Encouraging and supporting people from all sectors of the population to be active in community life</w:t>
      </w:r>
    </w:p>
    <w:p w14:paraId="37A27F48"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Working with others to provide an environment that is free from discrimination, harassment and violence</w:t>
      </w:r>
    </w:p>
    <w:p w14:paraId="6FF9C831"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 xml:space="preserve">Ensuring that any organisations contracted to provide goods and services on behalf of the Trust have an equality and diversity policy in place, </w:t>
      </w:r>
      <w:proofErr w:type="gramStart"/>
      <w:r w:rsidRPr="00951F94">
        <w:rPr>
          <w:rFonts w:asciiTheme="minorHAnsi" w:hAnsiTheme="minorHAnsi" w:cstheme="minorHAnsi"/>
          <w:sz w:val="22"/>
          <w:szCs w:val="22"/>
        </w:rPr>
        <w:t>or,  are</w:t>
      </w:r>
      <w:proofErr w:type="gramEnd"/>
      <w:r w:rsidRPr="00951F94">
        <w:rPr>
          <w:rFonts w:asciiTheme="minorHAnsi" w:hAnsiTheme="minorHAnsi" w:cstheme="minorHAnsi"/>
          <w:sz w:val="22"/>
          <w:szCs w:val="22"/>
        </w:rPr>
        <w:t xml:space="preserve"> provided with a copy and requested to abide by the Trust’s policy on equality and diversity in delivery of their services to the Trust. </w:t>
      </w:r>
    </w:p>
    <w:p w14:paraId="5C81F43D"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Challenging, in an appropriate way, any discrimination that it identifies within the local area</w:t>
      </w:r>
    </w:p>
    <w:p w14:paraId="0083AC7E"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Celebrating and respecting the cultural diversity within our neighbourhood</w:t>
      </w:r>
    </w:p>
    <w:p w14:paraId="567D1991"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Listening and responding to the views of our community through appropriate and widespread public consultation and participation within a safe environment</w:t>
      </w:r>
    </w:p>
    <w:p w14:paraId="184AA792" w14:textId="77777777" w:rsidR="00C303C3" w:rsidRPr="00951F94" w:rsidRDefault="00C303C3" w:rsidP="00C303C3">
      <w:pPr>
        <w:numPr>
          <w:ilvl w:val="0"/>
          <w:numId w:val="28"/>
        </w:numPr>
        <w:rPr>
          <w:rFonts w:asciiTheme="minorHAnsi" w:hAnsiTheme="minorHAnsi" w:cstheme="minorHAnsi"/>
          <w:sz w:val="22"/>
          <w:szCs w:val="22"/>
        </w:rPr>
      </w:pPr>
      <w:r w:rsidRPr="00951F94">
        <w:rPr>
          <w:rFonts w:asciiTheme="minorHAnsi" w:hAnsiTheme="minorHAnsi" w:cstheme="minorHAnsi"/>
          <w:sz w:val="22"/>
          <w:szCs w:val="22"/>
        </w:rPr>
        <w:t xml:space="preserve">Seeking and feeding the views of all our community into local developments to ensure that all people’s views are </w:t>
      </w:r>
      <w:proofErr w:type="gramStart"/>
      <w:r w:rsidRPr="00951F94">
        <w:rPr>
          <w:rFonts w:asciiTheme="minorHAnsi" w:hAnsiTheme="minorHAnsi" w:cstheme="minorHAnsi"/>
          <w:sz w:val="22"/>
          <w:szCs w:val="22"/>
        </w:rPr>
        <w:t>represented</w:t>
      </w:r>
      <w:proofErr w:type="gramEnd"/>
      <w:r w:rsidRPr="00951F94">
        <w:rPr>
          <w:rFonts w:asciiTheme="minorHAnsi" w:hAnsiTheme="minorHAnsi" w:cstheme="minorHAnsi"/>
          <w:sz w:val="22"/>
          <w:szCs w:val="22"/>
        </w:rPr>
        <w:t xml:space="preserve"> and particular needs are catered for as fully as possible</w:t>
      </w:r>
    </w:p>
    <w:p w14:paraId="030B4D75" w14:textId="77777777" w:rsidR="00C303C3" w:rsidRPr="00951F94" w:rsidRDefault="00C303C3" w:rsidP="00C303C3">
      <w:pPr>
        <w:rPr>
          <w:rFonts w:asciiTheme="minorHAnsi" w:hAnsiTheme="minorHAnsi" w:cstheme="minorHAnsi"/>
          <w:b/>
          <w:sz w:val="22"/>
          <w:szCs w:val="22"/>
        </w:rPr>
      </w:pPr>
    </w:p>
    <w:p w14:paraId="63A72492" w14:textId="77777777" w:rsidR="00C303C3" w:rsidRPr="00951F94" w:rsidRDefault="00C303C3" w:rsidP="00C303C3">
      <w:pPr>
        <w:rPr>
          <w:rFonts w:asciiTheme="minorHAnsi" w:hAnsiTheme="minorHAnsi" w:cstheme="minorHAnsi"/>
          <w:b/>
          <w:sz w:val="22"/>
          <w:szCs w:val="22"/>
        </w:rPr>
      </w:pPr>
      <w:r w:rsidRPr="00951F94">
        <w:rPr>
          <w:rFonts w:asciiTheme="minorHAnsi" w:hAnsiTheme="minorHAnsi" w:cstheme="minorHAnsi"/>
          <w:b/>
          <w:sz w:val="22"/>
          <w:szCs w:val="22"/>
        </w:rPr>
        <w:t>Data Collection</w:t>
      </w:r>
    </w:p>
    <w:p w14:paraId="1E32CF2F" w14:textId="77777777" w:rsidR="00C303C3" w:rsidRPr="00951F94" w:rsidRDefault="00325D2E" w:rsidP="00C303C3">
      <w:pPr>
        <w:pStyle w:val="Heading4"/>
        <w:rPr>
          <w:rFonts w:asciiTheme="minorHAnsi" w:hAnsiTheme="minorHAnsi" w:cstheme="minorHAnsi"/>
          <w:b w:val="0"/>
          <w:sz w:val="22"/>
          <w:szCs w:val="22"/>
        </w:rPr>
      </w:pPr>
      <w:r w:rsidRPr="00951F94">
        <w:rPr>
          <w:rFonts w:asciiTheme="minorHAnsi" w:hAnsiTheme="minorHAnsi" w:cstheme="minorHAnsi"/>
          <w:b w:val="0"/>
          <w:sz w:val="22"/>
          <w:szCs w:val="22"/>
        </w:rPr>
        <w:t xml:space="preserve">Any </w:t>
      </w:r>
      <w:r w:rsidR="00C303C3" w:rsidRPr="00951F94">
        <w:rPr>
          <w:rFonts w:asciiTheme="minorHAnsi" w:hAnsiTheme="minorHAnsi" w:cstheme="minorHAnsi"/>
          <w:b w:val="0"/>
          <w:sz w:val="22"/>
          <w:szCs w:val="22"/>
        </w:rPr>
        <w:t>data, qualitative or quantitative required to monitor the requirements or impact of the Equalities Act 2010 will be collected where it is reasonable, propo</w:t>
      </w:r>
      <w:r w:rsidRPr="00951F94">
        <w:rPr>
          <w:rFonts w:asciiTheme="minorHAnsi" w:hAnsiTheme="minorHAnsi" w:cstheme="minorHAnsi"/>
          <w:b w:val="0"/>
          <w:sz w:val="22"/>
          <w:szCs w:val="22"/>
        </w:rPr>
        <w:t xml:space="preserve">rtionate or practical to do so, and will be held securely in compliance with the GDPR. We have a separate GDPR policy which sets out the controls in place. </w:t>
      </w:r>
    </w:p>
    <w:p w14:paraId="1E42F5E6" w14:textId="77777777" w:rsidR="00C303C3" w:rsidRPr="00951F94" w:rsidRDefault="00C303C3" w:rsidP="00C303C3">
      <w:pPr>
        <w:rPr>
          <w:rFonts w:asciiTheme="minorHAnsi" w:hAnsiTheme="minorHAnsi" w:cstheme="minorHAnsi"/>
          <w:sz w:val="22"/>
          <w:szCs w:val="22"/>
        </w:rPr>
      </w:pPr>
    </w:p>
    <w:p w14:paraId="09E03866" w14:textId="77777777" w:rsidR="00C303C3" w:rsidRPr="00951F94" w:rsidRDefault="00951F94" w:rsidP="00951F94">
      <w:pPr>
        <w:pStyle w:val="BodyText"/>
        <w:rPr>
          <w:rFonts w:asciiTheme="minorHAnsi" w:hAnsiTheme="minorHAnsi" w:cstheme="minorHAnsi"/>
          <w:b/>
          <w:sz w:val="22"/>
          <w:szCs w:val="22"/>
        </w:rPr>
      </w:pPr>
      <w:r>
        <w:rPr>
          <w:rFonts w:asciiTheme="minorHAnsi" w:hAnsiTheme="minorHAnsi" w:cstheme="minorHAnsi"/>
          <w:b/>
          <w:sz w:val="22"/>
          <w:szCs w:val="22"/>
        </w:rPr>
        <w:t>Legislation</w:t>
      </w:r>
    </w:p>
    <w:p w14:paraId="79E04B3C" w14:textId="77777777" w:rsidR="00C303C3" w:rsidRPr="00951F94" w:rsidRDefault="00C303C3" w:rsidP="00C303C3">
      <w:pPr>
        <w:pStyle w:val="CM12"/>
        <w:spacing w:line="280" w:lineRule="atLeast"/>
        <w:rPr>
          <w:rFonts w:asciiTheme="minorHAnsi" w:hAnsiTheme="minorHAnsi" w:cstheme="minorHAnsi"/>
          <w:color w:val="000000"/>
          <w:sz w:val="22"/>
          <w:szCs w:val="22"/>
        </w:rPr>
      </w:pPr>
      <w:r w:rsidRPr="00951F94">
        <w:rPr>
          <w:rFonts w:asciiTheme="minorHAnsi" w:hAnsiTheme="minorHAnsi" w:cstheme="minorHAnsi"/>
          <w:color w:val="000000"/>
          <w:sz w:val="22"/>
          <w:szCs w:val="22"/>
        </w:rPr>
        <w:t>The Equality Act 2010 replaces the existing anti</w:t>
      </w:r>
      <w:r w:rsidRPr="00951F94">
        <w:rPr>
          <w:rFonts w:asciiTheme="minorHAnsi" w:hAnsiTheme="minorHAnsi" w:cstheme="minorHAnsi"/>
          <w:color w:val="000000"/>
          <w:sz w:val="22"/>
          <w:szCs w:val="22"/>
        </w:rPr>
        <w:softHyphen/>
        <w:t xml:space="preserve">-discrimination laws with a single Act. It simplifies the law, removing inconsistencies and making it easier for people to understand and comply with it. It also strengthens the law in important ways to help tackle discrimination and inequality. </w:t>
      </w:r>
    </w:p>
    <w:p w14:paraId="2CB3471E" w14:textId="77777777" w:rsidR="00C303C3" w:rsidRPr="00951F94" w:rsidRDefault="00C303C3" w:rsidP="00C303C3">
      <w:pPr>
        <w:pStyle w:val="CM12"/>
        <w:spacing w:line="280" w:lineRule="atLeast"/>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The Act protects people who have a ‘protected characteristic’ (these used to be called ‘grounds’). The relevant characteristics are: </w:t>
      </w:r>
    </w:p>
    <w:p w14:paraId="74BC095C"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age</w:t>
      </w:r>
    </w:p>
    <w:p w14:paraId="6CC008DA"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disability </w:t>
      </w:r>
    </w:p>
    <w:p w14:paraId="1E208BE8"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gender reassignment </w:t>
      </w:r>
    </w:p>
    <w:p w14:paraId="61A40EBB"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pregnancy and maternity </w:t>
      </w:r>
    </w:p>
    <w:p w14:paraId="6DD618C3"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race – this includes ethnic or national origins, </w:t>
      </w:r>
      <w:proofErr w:type="spellStart"/>
      <w:r w:rsidRPr="00951F94">
        <w:rPr>
          <w:rFonts w:asciiTheme="minorHAnsi" w:hAnsiTheme="minorHAnsi" w:cstheme="minorHAnsi"/>
          <w:sz w:val="22"/>
          <w:szCs w:val="22"/>
        </w:rPr>
        <w:t>colour</w:t>
      </w:r>
      <w:proofErr w:type="spellEnd"/>
      <w:r w:rsidRPr="00951F94">
        <w:rPr>
          <w:rFonts w:asciiTheme="minorHAnsi" w:hAnsiTheme="minorHAnsi" w:cstheme="minorHAnsi"/>
          <w:sz w:val="22"/>
          <w:szCs w:val="22"/>
        </w:rPr>
        <w:t xml:space="preserve"> and nationality </w:t>
      </w:r>
    </w:p>
    <w:p w14:paraId="4980E235"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religion or belief </w:t>
      </w:r>
    </w:p>
    <w:p w14:paraId="7072DE59"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sex, and </w:t>
      </w:r>
    </w:p>
    <w:p w14:paraId="01C8E709" w14:textId="77777777" w:rsidR="00C303C3" w:rsidRPr="00951F94" w:rsidRDefault="00C303C3" w:rsidP="00C303C3">
      <w:pPr>
        <w:pStyle w:val="Default"/>
        <w:numPr>
          <w:ilvl w:val="0"/>
          <w:numId w:val="34"/>
        </w:numPr>
        <w:rPr>
          <w:rFonts w:asciiTheme="minorHAnsi" w:hAnsiTheme="minorHAnsi" w:cstheme="minorHAnsi"/>
          <w:sz w:val="22"/>
          <w:szCs w:val="22"/>
        </w:rPr>
      </w:pPr>
      <w:r w:rsidRPr="00951F94">
        <w:rPr>
          <w:rFonts w:asciiTheme="minorHAnsi" w:hAnsiTheme="minorHAnsi" w:cstheme="minorHAnsi"/>
          <w:sz w:val="22"/>
          <w:szCs w:val="22"/>
        </w:rPr>
        <w:t xml:space="preserve">- sexual orientation. </w:t>
      </w:r>
    </w:p>
    <w:p w14:paraId="1353EA90" w14:textId="77777777" w:rsidR="00C303C3" w:rsidRPr="00951F94" w:rsidRDefault="00C303C3" w:rsidP="00C303C3">
      <w:pPr>
        <w:pStyle w:val="Default"/>
        <w:rPr>
          <w:rFonts w:asciiTheme="minorHAnsi" w:hAnsiTheme="minorHAnsi" w:cstheme="minorHAnsi"/>
          <w:sz w:val="22"/>
          <w:szCs w:val="22"/>
        </w:rPr>
      </w:pPr>
    </w:p>
    <w:p w14:paraId="155A42D3" w14:textId="77777777" w:rsidR="00C303C3" w:rsidRPr="00951F94" w:rsidRDefault="00C303C3" w:rsidP="00C303C3">
      <w:pPr>
        <w:pStyle w:val="Default"/>
        <w:rPr>
          <w:rFonts w:asciiTheme="minorHAnsi" w:hAnsiTheme="minorHAnsi" w:cstheme="minorHAnsi"/>
          <w:sz w:val="22"/>
          <w:szCs w:val="22"/>
        </w:rPr>
      </w:pPr>
      <w:r w:rsidRPr="00951F94">
        <w:rPr>
          <w:rFonts w:asciiTheme="minorHAnsi" w:hAnsiTheme="minorHAnsi" w:cstheme="minorHAnsi"/>
          <w:sz w:val="22"/>
          <w:szCs w:val="22"/>
        </w:rPr>
        <w:t xml:space="preserve">The Act protects people against: </w:t>
      </w:r>
    </w:p>
    <w:p w14:paraId="42C25F16" w14:textId="77777777" w:rsidR="00C303C3" w:rsidRPr="00951F94" w:rsidRDefault="00C303C3" w:rsidP="00C303C3">
      <w:pPr>
        <w:pStyle w:val="Default"/>
        <w:rPr>
          <w:rFonts w:asciiTheme="minorHAnsi" w:hAnsiTheme="minorHAnsi" w:cstheme="minorHAnsi"/>
          <w:sz w:val="22"/>
          <w:szCs w:val="22"/>
        </w:rPr>
      </w:pPr>
    </w:p>
    <w:p w14:paraId="35C69EF1" w14:textId="77777777" w:rsidR="00C303C3" w:rsidRPr="00951F94" w:rsidRDefault="00C303C3" w:rsidP="00C303C3">
      <w:pPr>
        <w:pStyle w:val="CM13"/>
        <w:rPr>
          <w:rFonts w:asciiTheme="minorHAnsi" w:hAnsiTheme="minorHAnsi" w:cstheme="minorHAnsi"/>
          <w:i/>
          <w:color w:val="000000"/>
          <w:sz w:val="22"/>
          <w:szCs w:val="22"/>
        </w:rPr>
      </w:pPr>
      <w:r w:rsidRPr="00951F94">
        <w:rPr>
          <w:rFonts w:asciiTheme="minorHAnsi" w:hAnsiTheme="minorHAnsi" w:cstheme="minorHAnsi"/>
          <w:i/>
          <w:color w:val="000000"/>
          <w:sz w:val="22"/>
          <w:szCs w:val="22"/>
        </w:rPr>
        <w:t xml:space="preserve">Direct discrimination </w:t>
      </w:r>
    </w:p>
    <w:p w14:paraId="1FCC5620" w14:textId="77777777" w:rsidR="00C303C3" w:rsidRPr="00951F94" w:rsidRDefault="00C303C3" w:rsidP="00C303C3">
      <w:pPr>
        <w:pStyle w:val="CM14"/>
        <w:spacing w:line="280" w:lineRule="atLeast"/>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Direct discrimination occurs when a person is treated less favourably than another person because of a protected characteristic. </w:t>
      </w:r>
    </w:p>
    <w:p w14:paraId="7D10C38B" w14:textId="77777777" w:rsidR="00C303C3" w:rsidRPr="00951F94" w:rsidRDefault="00C303C3" w:rsidP="00C303C3">
      <w:pPr>
        <w:pStyle w:val="CM13"/>
        <w:rPr>
          <w:rFonts w:asciiTheme="minorHAnsi" w:hAnsiTheme="minorHAnsi" w:cstheme="minorHAnsi"/>
          <w:i/>
          <w:color w:val="000000"/>
          <w:sz w:val="22"/>
          <w:szCs w:val="22"/>
        </w:rPr>
      </w:pPr>
      <w:r w:rsidRPr="00951F94">
        <w:rPr>
          <w:rFonts w:asciiTheme="minorHAnsi" w:hAnsiTheme="minorHAnsi" w:cstheme="minorHAnsi"/>
          <w:i/>
          <w:color w:val="000000"/>
          <w:sz w:val="22"/>
          <w:szCs w:val="22"/>
        </w:rPr>
        <w:t xml:space="preserve">Association and perception </w:t>
      </w:r>
    </w:p>
    <w:p w14:paraId="072A9500" w14:textId="77777777" w:rsidR="00C303C3" w:rsidRPr="00951F94" w:rsidRDefault="00C303C3" w:rsidP="00C303C3">
      <w:pPr>
        <w:pStyle w:val="CM1"/>
        <w:rPr>
          <w:rFonts w:asciiTheme="minorHAnsi" w:hAnsiTheme="minorHAnsi" w:cstheme="minorHAnsi"/>
          <w:color w:val="000000"/>
          <w:sz w:val="22"/>
          <w:szCs w:val="22"/>
        </w:rPr>
      </w:pPr>
      <w:r w:rsidRPr="00951F94">
        <w:rPr>
          <w:rFonts w:asciiTheme="minorHAnsi" w:hAnsiTheme="minorHAnsi" w:cstheme="minorHAnsi"/>
          <w:color w:val="000000"/>
          <w:sz w:val="22"/>
          <w:szCs w:val="22"/>
        </w:rPr>
        <w:lastRenderedPageBreak/>
        <w:t xml:space="preserve">Direct discrimination can also take place because of a protected characteristic a person does not personally have. For example, it includes a person being treated less favourably because they are linked or associated with a person who has a protected characteristic. </w:t>
      </w:r>
    </w:p>
    <w:p w14:paraId="07A2CAE4" w14:textId="77777777" w:rsidR="00C303C3" w:rsidRPr="00951F94" w:rsidRDefault="00C303C3" w:rsidP="00C303C3">
      <w:pPr>
        <w:pStyle w:val="CM13"/>
        <w:rPr>
          <w:rFonts w:asciiTheme="minorHAnsi" w:hAnsiTheme="minorHAnsi" w:cstheme="minorHAnsi"/>
          <w:i/>
          <w:color w:val="000000"/>
          <w:sz w:val="22"/>
          <w:szCs w:val="22"/>
        </w:rPr>
      </w:pPr>
    </w:p>
    <w:p w14:paraId="0B4E2E8D" w14:textId="77777777" w:rsidR="00C303C3" w:rsidRPr="00951F94" w:rsidRDefault="00C303C3" w:rsidP="00C303C3">
      <w:pPr>
        <w:pStyle w:val="CM13"/>
        <w:rPr>
          <w:rFonts w:asciiTheme="minorHAnsi" w:hAnsiTheme="minorHAnsi" w:cstheme="minorHAnsi"/>
          <w:i/>
          <w:color w:val="000000"/>
          <w:sz w:val="22"/>
          <w:szCs w:val="22"/>
        </w:rPr>
      </w:pPr>
      <w:r w:rsidRPr="00951F94">
        <w:rPr>
          <w:rFonts w:asciiTheme="minorHAnsi" w:hAnsiTheme="minorHAnsi" w:cstheme="minorHAnsi"/>
          <w:i/>
          <w:color w:val="000000"/>
          <w:sz w:val="22"/>
          <w:szCs w:val="22"/>
        </w:rPr>
        <w:t>Indirect discrimination</w:t>
      </w:r>
    </w:p>
    <w:p w14:paraId="515C80A8" w14:textId="77777777" w:rsidR="00C303C3" w:rsidRPr="00951F94" w:rsidRDefault="00C303C3" w:rsidP="00C303C3">
      <w:pPr>
        <w:pStyle w:val="CM14"/>
        <w:spacing w:line="280" w:lineRule="atLeast"/>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Indirect discrimination happens when there is a rule, a policy or even a practice that applies to everyone but which particularly disadvantages people who share a particular protected characteristic. Indirect discrimination can be justified if it can be shown that the rule, policy or practice is intended to meet a legitimate objective in a fair, balanced and reasonable way. If this can be shown it will be lawful. When considering introducing a new rule or policy, you should first consider whether there is any other way to meet your objectives that would not have a discriminatory effect or that is less likely to disadvantage people who have a protected characteristic. Lack of financial resources alone is unlikely to be a sufficient justification. </w:t>
      </w:r>
    </w:p>
    <w:p w14:paraId="64C09807" w14:textId="77777777" w:rsidR="00C303C3" w:rsidRPr="00951F94" w:rsidRDefault="00C303C3" w:rsidP="00C303C3">
      <w:pPr>
        <w:pStyle w:val="CM13"/>
        <w:rPr>
          <w:rFonts w:asciiTheme="minorHAnsi" w:hAnsiTheme="minorHAnsi" w:cstheme="minorHAnsi"/>
          <w:i/>
          <w:color w:val="000000"/>
          <w:sz w:val="22"/>
          <w:szCs w:val="22"/>
        </w:rPr>
      </w:pPr>
      <w:r w:rsidRPr="00951F94">
        <w:rPr>
          <w:rFonts w:asciiTheme="minorHAnsi" w:hAnsiTheme="minorHAnsi" w:cstheme="minorHAnsi"/>
          <w:i/>
          <w:color w:val="000000"/>
          <w:sz w:val="22"/>
          <w:szCs w:val="22"/>
        </w:rPr>
        <w:t xml:space="preserve">Discrimination arising from disability </w:t>
      </w:r>
    </w:p>
    <w:p w14:paraId="4B952D11" w14:textId="77777777" w:rsidR="00C303C3" w:rsidRPr="00951F94" w:rsidRDefault="00C303C3" w:rsidP="00C303C3">
      <w:pPr>
        <w:pStyle w:val="CM11"/>
        <w:spacing w:line="280" w:lineRule="atLeast"/>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Discrimination arising from disability occurs when a disabled person is treated </w:t>
      </w:r>
      <w:proofErr w:type="spellStart"/>
      <w:r w:rsidRPr="00951F94">
        <w:rPr>
          <w:rFonts w:asciiTheme="minorHAnsi" w:hAnsiTheme="minorHAnsi" w:cstheme="minorHAnsi"/>
          <w:color w:val="000000"/>
          <w:sz w:val="22"/>
          <w:szCs w:val="22"/>
        </w:rPr>
        <w:t>unfavourably</w:t>
      </w:r>
      <w:proofErr w:type="spellEnd"/>
      <w:r w:rsidRPr="00951F94">
        <w:rPr>
          <w:rFonts w:asciiTheme="minorHAnsi" w:hAnsiTheme="minorHAnsi" w:cstheme="minorHAnsi"/>
          <w:color w:val="000000"/>
          <w:sz w:val="22"/>
          <w:szCs w:val="22"/>
        </w:rPr>
        <w:t xml:space="preserve"> because of something connected with their disability and this </w:t>
      </w:r>
      <w:proofErr w:type="spellStart"/>
      <w:r w:rsidRPr="00951F94">
        <w:rPr>
          <w:rFonts w:asciiTheme="minorHAnsi" w:hAnsiTheme="minorHAnsi" w:cstheme="minorHAnsi"/>
          <w:color w:val="000000"/>
          <w:sz w:val="22"/>
          <w:szCs w:val="22"/>
        </w:rPr>
        <w:t>unfavourable</w:t>
      </w:r>
      <w:proofErr w:type="spellEnd"/>
      <w:r w:rsidRPr="00951F94">
        <w:rPr>
          <w:rFonts w:asciiTheme="minorHAnsi" w:hAnsiTheme="minorHAnsi" w:cstheme="minorHAnsi"/>
          <w:color w:val="000000"/>
          <w:sz w:val="22"/>
          <w:szCs w:val="22"/>
        </w:rPr>
        <w:t xml:space="preserve"> treatment cannot be justified. Treatment can be justified if it can be shown that it is intended to meet a legitimate objective in a fair, balanced and reasonable way. If this can be </w:t>
      </w:r>
      <w:proofErr w:type="gramStart"/>
      <w:r w:rsidRPr="00951F94">
        <w:rPr>
          <w:rFonts w:asciiTheme="minorHAnsi" w:hAnsiTheme="minorHAnsi" w:cstheme="minorHAnsi"/>
          <w:color w:val="000000"/>
          <w:sz w:val="22"/>
          <w:szCs w:val="22"/>
        </w:rPr>
        <w:t>shown</w:t>
      </w:r>
      <w:proofErr w:type="gramEnd"/>
      <w:r w:rsidRPr="00951F94">
        <w:rPr>
          <w:rFonts w:asciiTheme="minorHAnsi" w:hAnsiTheme="minorHAnsi" w:cstheme="minorHAnsi"/>
          <w:color w:val="000000"/>
          <w:sz w:val="22"/>
          <w:szCs w:val="22"/>
        </w:rPr>
        <w:t xml:space="preserve"> then the treatment will be lawful. </w:t>
      </w:r>
    </w:p>
    <w:p w14:paraId="34EECDED" w14:textId="77777777" w:rsidR="00C303C3" w:rsidRPr="00951F94" w:rsidRDefault="00C303C3" w:rsidP="00C303C3">
      <w:pPr>
        <w:pStyle w:val="CM14"/>
        <w:spacing w:line="280" w:lineRule="atLeast"/>
        <w:ind w:right="420"/>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This form of discrimination can occur only if the service provider knows or can reasonably be expected to know that the disabled person is disabled. </w:t>
      </w:r>
    </w:p>
    <w:p w14:paraId="485ED464" w14:textId="77777777" w:rsidR="00C303C3" w:rsidRPr="00951F94" w:rsidRDefault="00C303C3" w:rsidP="00C303C3">
      <w:pPr>
        <w:pStyle w:val="CM13"/>
        <w:spacing w:line="323" w:lineRule="atLeast"/>
        <w:ind w:right="725"/>
        <w:rPr>
          <w:rFonts w:asciiTheme="minorHAnsi" w:hAnsiTheme="minorHAnsi" w:cstheme="minorHAnsi"/>
          <w:i/>
          <w:color w:val="000000"/>
          <w:sz w:val="22"/>
          <w:szCs w:val="22"/>
        </w:rPr>
      </w:pPr>
      <w:r w:rsidRPr="00951F94">
        <w:rPr>
          <w:rFonts w:asciiTheme="minorHAnsi" w:hAnsiTheme="minorHAnsi" w:cstheme="minorHAnsi"/>
          <w:i/>
          <w:color w:val="000000"/>
          <w:sz w:val="22"/>
          <w:szCs w:val="22"/>
        </w:rPr>
        <w:t xml:space="preserve">Harassment  </w:t>
      </w:r>
    </w:p>
    <w:p w14:paraId="7906CB41" w14:textId="77777777" w:rsidR="00C303C3" w:rsidRPr="00951F94" w:rsidRDefault="00C303C3" w:rsidP="00C303C3">
      <w:pPr>
        <w:pStyle w:val="CM14"/>
        <w:spacing w:line="280" w:lineRule="atLeast"/>
        <w:ind w:right="90"/>
        <w:rPr>
          <w:rFonts w:asciiTheme="minorHAnsi" w:hAnsiTheme="minorHAnsi" w:cstheme="minorHAnsi"/>
          <w:color w:val="000000"/>
          <w:sz w:val="22"/>
          <w:szCs w:val="22"/>
        </w:rPr>
      </w:pPr>
      <w:r w:rsidRPr="00951F94">
        <w:rPr>
          <w:rFonts w:asciiTheme="minorHAnsi" w:hAnsiTheme="minorHAnsi" w:cstheme="minorHAnsi"/>
          <w:color w:val="000000"/>
          <w:sz w:val="22"/>
          <w:szCs w:val="22"/>
        </w:rPr>
        <w:t xml:space="preserve">Harassment means unwanted </w:t>
      </w:r>
      <w:proofErr w:type="spellStart"/>
      <w:r w:rsidRPr="00951F94">
        <w:rPr>
          <w:rFonts w:asciiTheme="minorHAnsi" w:hAnsiTheme="minorHAnsi" w:cstheme="minorHAnsi"/>
          <w:color w:val="000000"/>
          <w:sz w:val="22"/>
          <w:szCs w:val="22"/>
        </w:rPr>
        <w:t>behaviour</w:t>
      </w:r>
      <w:proofErr w:type="spellEnd"/>
      <w:r w:rsidRPr="00951F94">
        <w:rPr>
          <w:rFonts w:asciiTheme="minorHAnsi" w:hAnsiTheme="minorHAnsi" w:cstheme="minorHAnsi"/>
          <w:color w:val="000000"/>
          <w:sz w:val="22"/>
          <w:szCs w:val="22"/>
        </w:rPr>
        <w:t xml:space="preserve"> related to a protected characteristic that has the purpose or effect of violating a person’s dignity or creating an intimidating, hostile, degrading, humiliating or offensive environment for them. </w:t>
      </w:r>
    </w:p>
    <w:p w14:paraId="14B06F08" w14:textId="77777777" w:rsidR="00C303C3" w:rsidRPr="00951F94" w:rsidRDefault="00C303C3" w:rsidP="00C303C3">
      <w:pPr>
        <w:autoSpaceDE w:val="0"/>
        <w:autoSpaceDN w:val="0"/>
        <w:adjustRightInd w:val="0"/>
        <w:spacing w:after="58"/>
        <w:rPr>
          <w:rFonts w:asciiTheme="minorHAnsi" w:hAnsiTheme="minorHAnsi" w:cstheme="minorHAnsi"/>
          <w:i/>
          <w:color w:val="000000"/>
          <w:sz w:val="22"/>
          <w:szCs w:val="22"/>
          <w:lang w:val="en-US" w:eastAsia="en-US"/>
        </w:rPr>
      </w:pPr>
      <w:proofErr w:type="spellStart"/>
      <w:r w:rsidRPr="00951F94">
        <w:rPr>
          <w:rFonts w:asciiTheme="minorHAnsi" w:hAnsiTheme="minorHAnsi" w:cstheme="minorHAnsi"/>
          <w:i/>
          <w:color w:val="000000"/>
          <w:sz w:val="22"/>
          <w:szCs w:val="22"/>
          <w:lang w:val="en-US" w:eastAsia="en-US"/>
        </w:rPr>
        <w:t>Victimisation</w:t>
      </w:r>
      <w:proofErr w:type="spellEnd"/>
      <w:r w:rsidRPr="00951F94">
        <w:rPr>
          <w:rFonts w:asciiTheme="minorHAnsi" w:hAnsiTheme="minorHAnsi" w:cstheme="minorHAnsi"/>
          <w:i/>
          <w:color w:val="000000"/>
          <w:sz w:val="22"/>
          <w:szCs w:val="22"/>
          <w:lang w:val="en-US" w:eastAsia="en-US"/>
        </w:rPr>
        <w:t xml:space="preserve"> </w:t>
      </w:r>
    </w:p>
    <w:p w14:paraId="4FA04778" w14:textId="77777777" w:rsidR="00C303C3" w:rsidRPr="00951F94" w:rsidRDefault="00C303C3" w:rsidP="00C303C3">
      <w:pPr>
        <w:autoSpaceDE w:val="0"/>
        <w:autoSpaceDN w:val="0"/>
        <w:adjustRightInd w:val="0"/>
        <w:spacing w:after="275" w:line="280" w:lineRule="atLeast"/>
        <w:rPr>
          <w:rFonts w:asciiTheme="minorHAnsi" w:hAnsiTheme="minorHAnsi" w:cstheme="minorHAnsi"/>
          <w:color w:val="000000"/>
          <w:sz w:val="22"/>
          <w:szCs w:val="22"/>
          <w:lang w:val="en-US" w:eastAsia="en-US"/>
        </w:rPr>
      </w:pPr>
      <w:proofErr w:type="spellStart"/>
      <w:r w:rsidRPr="00951F94">
        <w:rPr>
          <w:rFonts w:asciiTheme="minorHAnsi" w:hAnsiTheme="minorHAnsi" w:cstheme="minorHAnsi"/>
          <w:color w:val="000000"/>
          <w:sz w:val="22"/>
          <w:szCs w:val="22"/>
          <w:lang w:val="en-US" w:eastAsia="en-US"/>
        </w:rPr>
        <w:t>Victimisation</w:t>
      </w:r>
      <w:proofErr w:type="spellEnd"/>
      <w:r w:rsidRPr="00951F94">
        <w:rPr>
          <w:rFonts w:asciiTheme="minorHAnsi" w:hAnsiTheme="minorHAnsi" w:cstheme="minorHAnsi"/>
          <w:color w:val="000000"/>
          <w:sz w:val="22"/>
          <w:szCs w:val="22"/>
          <w:lang w:val="en-US" w:eastAsia="en-US"/>
        </w:rPr>
        <w:t xml:space="preserve"> occurs when a service provider treats someone badly because they have made or supported a complaint about discrimination or harassment, or because the service provider thinks that they are doing or may do these things. It will also be </w:t>
      </w:r>
      <w:proofErr w:type="spellStart"/>
      <w:r w:rsidRPr="00951F94">
        <w:rPr>
          <w:rFonts w:asciiTheme="minorHAnsi" w:hAnsiTheme="minorHAnsi" w:cstheme="minorHAnsi"/>
          <w:color w:val="000000"/>
          <w:sz w:val="22"/>
          <w:szCs w:val="22"/>
          <w:lang w:val="en-US" w:eastAsia="en-US"/>
        </w:rPr>
        <w:t>victimisation</w:t>
      </w:r>
      <w:proofErr w:type="spellEnd"/>
      <w:r w:rsidRPr="00951F94">
        <w:rPr>
          <w:rFonts w:asciiTheme="minorHAnsi" w:hAnsiTheme="minorHAnsi" w:cstheme="minorHAnsi"/>
          <w:color w:val="000000"/>
          <w:sz w:val="22"/>
          <w:szCs w:val="22"/>
          <w:lang w:val="en-US" w:eastAsia="en-US"/>
        </w:rPr>
        <w:t xml:space="preserve"> if a service provider treats someone badly because they support someone else who makes a discrimination claim. A person is not protected from </w:t>
      </w:r>
      <w:proofErr w:type="spellStart"/>
      <w:r w:rsidRPr="00951F94">
        <w:rPr>
          <w:rFonts w:asciiTheme="minorHAnsi" w:hAnsiTheme="minorHAnsi" w:cstheme="minorHAnsi"/>
          <w:color w:val="000000"/>
          <w:sz w:val="22"/>
          <w:szCs w:val="22"/>
          <w:lang w:val="en-US" w:eastAsia="en-US"/>
        </w:rPr>
        <w:t>victimisation</w:t>
      </w:r>
      <w:proofErr w:type="spellEnd"/>
      <w:r w:rsidRPr="00951F94">
        <w:rPr>
          <w:rFonts w:asciiTheme="minorHAnsi" w:hAnsiTheme="minorHAnsi" w:cstheme="minorHAnsi"/>
          <w:color w:val="000000"/>
          <w:sz w:val="22"/>
          <w:szCs w:val="22"/>
          <w:lang w:val="en-US" w:eastAsia="en-US"/>
        </w:rPr>
        <w:t xml:space="preserve"> if they have maliciously made or supported an untrue complaint. </w:t>
      </w:r>
    </w:p>
    <w:p w14:paraId="52E29DF6" w14:textId="77777777" w:rsidR="00C303C3" w:rsidRPr="00951F94" w:rsidRDefault="00C303C3" w:rsidP="00C303C3">
      <w:pPr>
        <w:autoSpaceDE w:val="0"/>
        <w:autoSpaceDN w:val="0"/>
        <w:adjustRightInd w:val="0"/>
        <w:spacing w:after="58"/>
        <w:rPr>
          <w:rFonts w:asciiTheme="minorHAnsi" w:hAnsiTheme="minorHAnsi" w:cstheme="minorHAnsi"/>
          <w:i/>
          <w:color w:val="000000"/>
          <w:sz w:val="22"/>
          <w:szCs w:val="22"/>
          <w:lang w:val="en-US" w:eastAsia="en-US"/>
        </w:rPr>
      </w:pPr>
      <w:r w:rsidRPr="00951F94">
        <w:rPr>
          <w:rFonts w:asciiTheme="minorHAnsi" w:hAnsiTheme="minorHAnsi" w:cstheme="minorHAnsi"/>
          <w:i/>
          <w:color w:val="000000"/>
          <w:sz w:val="22"/>
          <w:szCs w:val="22"/>
          <w:lang w:val="en-US" w:eastAsia="en-US"/>
        </w:rPr>
        <w:t xml:space="preserve">Positive action </w:t>
      </w:r>
    </w:p>
    <w:p w14:paraId="5AD2B843" w14:textId="580B1D1E" w:rsidR="00C303C3" w:rsidRPr="00951F94" w:rsidRDefault="00C303C3" w:rsidP="00C303C3">
      <w:pPr>
        <w:autoSpaceDE w:val="0"/>
        <w:autoSpaceDN w:val="0"/>
        <w:adjustRightInd w:val="0"/>
        <w:spacing w:after="168" w:line="280" w:lineRule="atLeast"/>
        <w:ind w:right="9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Some people with protected characteristics </w:t>
      </w:r>
      <w:proofErr w:type="gramStart"/>
      <w:r w:rsidRPr="00951F94">
        <w:rPr>
          <w:rFonts w:asciiTheme="minorHAnsi" w:hAnsiTheme="minorHAnsi" w:cstheme="minorHAnsi"/>
          <w:color w:val="000000"/>
          <w:sz w:val="22"/>
          <w:szCs w:val="22"/>
          <w:lang w:val="en-US" w:eastAsia="en-US"/>
        </w:rPr>
        <w:t>are</w:t>
      </w:r>
      <w:proofErr w:type="gramEnd"/>
      <w:r w:rsidRPr="00951F94">
        <w:rPr>
          <w:rFonts w:asciiTheme="minorHAnsi" w:hAnsiTheme="minorHAnsi" w:cstheme="minorHAnsi"/>
          <w:color w:val="000000"/>
          <w:sz w:val="22"/>
          <w:szCs w:val="22"/>
          <w:lang w:val="en-US" w:eastAsia="en-US"/>
        </w:rPr>
        <w:t xml:space="preserve"> disadvantaged or under-represented in some areas of life,</w:t>
      </w:r>
      <w:r w:rsidR="00202BE0">
        <w:rPr>
          <w:rFonts w:asciiTheme="minorHAnsi" w:hAnsiTheme="minorHAnsi" w:cstheme="minorHAnsi"/>
          <w:color w:val="000000"/>
          <w:sz w:val="22"/>
          <w:szCs w:val="22"/>
          <w:lang w:val="en-US" w:eastAsia="en-US"/>
        </w:rPr>
        <w:t xml:space="preserve"> </w:t>
      </w:r>
      <w:r w:rsidRPr="00951F94">
        <w:rPr>
          <w:rFonts w:asciiTheme="minorHAnsi" w:hAnsiTheme="minorHAnsi" w:cstheme="minorHAnsi"/>
          <w:color w:val="000000"/>
          <w:sz w:val="22"/>
          <w:szCs w:val="22"/>
          <w:lang w:val="en-US" w:eastAsia="en-US"/>
        </w:rPr>
        <w:t xml:space="preserve">or have particular needs linked to their characteristic. They may need extra help or encouragement if they are to have the same chances as everyone else. The new positive action provisions enable service providers to take proportionate steps to help people overcome their disadvantages or to meet their needs. </w:t>
      </w:r>
    </w:p>
    <w:p w14:paraId="60F3D0A2"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 there is no requirement to take positive action, and </w:t>
      </w:r>
    </w:p>
    <w:p w14:paraId="0497BF15"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lastRenderedPageBreak/>
        <w:t xml:space="preserve">- there is no restriction on treating disabled people more favourably than non-disabled people. It is also permitted to take steps to meet the needs of people with a particular disability. </w:t>
      </w:r>
    </w:p>
    <w:p w14:paraId="4C8A2F24" w14:textId="77777777" w:rsidR="00C303C3" w:rsidRPr="00951F94" w:rsidRDefault="00C303C3" w:rsidP="00C303C3">
      <w:pPr>
        <w:autoSpaceDE w:val="0"/>
        <w:autoSpaceDN w:val="0"/>
        <w:adjustRightInd w:val="0"/>
        <w:spacing w:after="58"/>
        <w:rPr>
          <w:rFonts w:asciiTheme="minorHAnsi" w:hAnsiTheme="minorHAnsi" w:cstheme="minorHAnsi"/>
          <w:color w:val="000000"/>
          <w:sz w:val="22"/>
          <w:szCs w:val="22"/>
          <w:lang w:val="en-US" w:eastAsia="en-US"/>
        </w:rPr>
      </w:pPr>
    </w:p>
    <w:p w14:paraId="6C3F5FDA" w14:textId="77777777" w:rsidR="00C303C3" w:rsidRPr="00951F94" w:rsidRDefault="00C303C3" w:rsidP="00C303C3">
      <w:pPr>
        <w:autoSpaceDE w:val="0"/>
        <w:autoSpaceDN w:val="0"/>
        <w:adjustRightInd w:val="0"/>
        <w:spacing w:after="58"/>
        <w:rPr>
          <w:rFonts w:asciiTheme="minorHAnsi" w:hAnsiTheme="minorHAnsi" w:cstheme="minorHAnsi"/>
          <w:i/>
          <w:color w:val="000000"/>
          <w:sz w:val="22"/>
          <w:szCs w:val="22"/>
          <w:lang w:val="en-US" w:eastAsia="en-US"/>
        </w:rPr>
      </w:pPr>
      <w:r w:rsidRPr="00951F94">
        <w:rPr>
          <w:rFonts w:asciiTheme="minorHAnsi" w:hAnsiTheme="minorHAnsi" w:cstheme="minorHAnsi"/>
          <w:i/>
          <w:color w:val="000000"/>
          <w:sz w:val="22"/>
          <w:szCs w:val="22"/>
          <w:lang w:val="en-US" w:eastAsia="en-US"/>
        </w:rPr>
        <w:t xml:space="preserve">Charities </w:t>
      </w:r>
    </w:p>
    <w:p w14:paraId="564D1DFD" w14:textId="77777777" w:rsidR="00C303C3" w:rsidRPr="00951F94" w:rsidRDefault="00C303C3" w:rsidP="00C303C3">
      <w:pPr>
        <w:autoSpaceDE w:val="0"/>
        <w:autoSpaceDN w:val="0"/>
        <w:adjustRightInd w:val="0"/>
        <w:spacing w:after="275" w:line="280" w:lineRule="atLeast"/>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Special rules allow charities to provide benefits only for people with a particular protected characteristic (but not a group defined by </w:t>
      </w:r>
      <w:proofErr w:type="spellStart"/>
      <w:r w:rsidRPr="00951F94">
        <w:rPr>
          <w:rFonts w:asciiTheme="minorHAnsi" w:hAnsiTheme="minorHAnsi" w:cstheme="minorHAnsi"/>
          <w:color w:val="000000"/>
          <w:sz w:val="22"/>
          <w:szCs w:val="22"/>
          <w:lang w:val="en-US" w:eastAsia="en-US"/>
        </w:rPr>
        <w:t>colour</w:t>
      </w:r>
      <w:proofErr w:type="spellEnd"/>
      <w:r w:rsidRPr="00951F94">
        <w:rPr>
          <w:rFonts w:asciiTheme="minorHAnsi" w:hAnsiTheme="minorHAnsi" w:cstheme="minorHAnsi"/>
          <w:color w:val="000000"/>
          <w:sz w:val="22"/>
          <w:szCs w:val="22"/>
          <w:lang w:val="en-US" w:eastAsia="en-US"/>
        </w:rPr>
        <w:t xml:space="preserve">), provided that the charity acts on the basis of its charitable instrument (the document that set it up), and this: </w:t>
      </w:r>
    </w:p>
    <w:p w14:paraId="67844D0C"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 can be justified as intended to meet a legitimate objective in a fair, balanced and reasonable way, or </w:t>
      </w:r>
    </w:p>
    <w:p w14:paraId="598CB2E7"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is for the purpose of preventing or compensating for a disadvantage linked to that protected characteristic.</w:t>
      </w:r>
    </w:p>
    <w:p w14:paraId="05B83731"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p>
    <w:p w14:paraId="0729FC2A" w14:textId="77777777" w:rsidR="00C303C3" w:rsidRPr="00951F94" w:rsidRDefault="00C303C3" w:rsidP="00C303C3">
      <w:pPr>
        <w:autoSpaceDE w:val="0"/>
        <w:autoSpaceDN w:val="0"/>
        <w:adjustRightInd w:val="0"/>
        <w:rPr>
          <w:rFonts w:asciiTheme="minorHAnsi" w:hAnsiTheme="minorHAnsi" w:cstheme="minorHAnsi"/>
          <w:b/>
          <w:i/>
          <w:color w:val="000000"/>
          <w:sz w:val="22"/>
          <w:szCs w:val="22"/>
          <w:lang w:val="en-US" w:eastAsia="en-US"/>
        </w:rPr>
      </w:pPr>
      <w:r w:rsidRPr="00951F94">
        <w:rPr>
          <w:rFonts w:asciiTheme="minorHAnsi" w:hAnsiTheme="minorHAnsi" w:cstheme="minorHAnsi"/>
          <w:b/>
          <w:i/>
          <w:color w:val="000000"/>
          <w:sz w:val="22"/>
          <w:szCs w:val="22"/>
          <w:lang w:val="en-US" w:eastAsia="en-US"/>
        </w:rPr>
        <w:t xml:space="preserve">Other relevant legislation includes: </w:t>
      </w:r>
    </w:p>
    <w:p w14:paraId="70BB94EC" w14:textId="77777777" w:rsidR="00C303C3" w:rsidRPr="00951F94" w:rsidRDefault="00C303C3" w:rsidP="00C303C3">
      <w:pPr>
        <w:autoSpaceDE w:val="0"/>
        <w:autoSpaceDN w:val="0"/>
        <w:adjustRightInd w:val="0"/>
        <w:rPr>
          <w:rFonts w:asciiTheme="minorHAnsi" w:hAnsiTheme="minorHAnsi" w:cstheme="minorHAnsi"/>
          <w:b/>
          <w:i/>
          <w:color w:val="000000"/>
          <w:sz w:val="22"/>
          <w:szCs w:val="22"/>
          <w:lang w:val="en-US" w:eastAsia="en-US"/>
        </w:rPr>
      </w:pPr>
    </w:p>
    <w:p w14:paraId="674D0E61"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The Rehabilitation of Offenders Act 1974</w:t>
      </w:r>
    </w:p>
    <w:p w14:paraId="122D87C4"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The Employment Rights Act 1996</w:t>
      </w:r>
    </w:p>
    <w:p w14:paraId="77BE2C96"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The Human Rights Act 1998</w:t>
      </w:r>
    </w:p>
    <w:p w14:paraId="55C17425"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The Part-time Workers (prevention of less </w:t>
      </w:r>
      <w:proofErr w:type="spellStart"/>
      <w:r w:rsidRPr="00951F94">
        <w:rPr>
          <w:rFonts w:asciiTheme="minorHAnsi" w:hAnsiTheme="minorHAnsi" w:cstheme="minorHAnsi"/>
          <w:color w:val="000000"/>
          <w:sz w:val="22"/>
          <w:szCs w:val="22"/>
          <w:lang w:val="en-US" w:eastAsia="en-US"/>
        </w:rPr>
        <w:t>favourable</w:t>
      </w:r>
      <w:proofErr w:type="spellEnd"/>
      <w:r w:rsidRPr="00951F94">
        <w:rPr>
          <w:rFonts w:asciiTheme="minorHAnsi" w:hAnsiTheme="minorHAnsi" w:cstheme="minorHAnsi"/>
          <w:color w:val="000000"/>
          <w:sz w:val="22"/>
          <w:szCs w:val="22"/>
          <w:lang w:val="en-US" w:eastAsia="en-US"/>
        </w:rPr>
        <w:t xml:space="preserve"> treatment regulations) 2000</w:t>
      </w:r>
    </w:p>
    <w:p w14:paraId="7991A0CE"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The fixed term Employees (prevention of less </w:t>
      </w:r>
      <w:proofErr w:type="spellStart"/>
      <w:r w:rsidRPr="00951F94">
        <w:rPr>
          <w:rFonts w:asciiTheme="minorHAnsi" w:hAnsiTheme="minorHAnsi" w:cstheme="minorHAnsi"/>
          <w:color w:val="000000"/>
          <w:sz w:val="22"/>
          <w:szCs w:val="22"/>
          <w:lang w:val="en-US" w:eastAsia="en-US"/>
        </w:rPr>
        <w:t>favourable</w:t>
      </w:r>
      <w:proofErr w:type="spellEnd"/>
      <w:r w:rsidRPr="00951F94">
        <w:rPr>
          <w:rFonts w:asciiTheme="minorHAnsi" w:hAnsiTheme="minorHAnsi" w:cstheme="minorHAnsi"/>
          <w:color w:val="000000"/>
          <w:sz w:val="22"/>
          <w:szCs w:val="22"/>
          <w:lang w:val="en-US" w:eastAsia="en-US"/>
        </w:rPr>
        <w:t xml:space="preserve"> treatment) Regulations 2002</w:t>
      </w:r>
    </w:p>
    <w:p w14:paraId="62D2F838"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The Work and Families Act 2006</w:t>
      </w:r>
    </w:p>
    <w:p w14:paraId="52896013" w14:textId="77777777" w:rsidR="00C303C3" w:rsidRPr="00951F94" w:rsidRDefault="00C303C3" w:rsidP="00C303C3">
      <w:pPr>
        <w:numPr>
          <w:ilvl w:val="0"/>
          <w:numId w:val="37"/>
        </w:numPr>
        <w:autoSpaceDE w:val="0"/>
        <w:autoSpaceDN w:val="0"/>
        <w:adjustRightInd w:val="0"/>
        <w:rPr>
          <w:rFonts w:asciiTheme="minorHAnsi" w:hAnsiTheme="minorHAnsi" w:cstheme="minorHAnsi"/>
          <w:color w:val="000000"/>
          <w:sz w:val="22"/>
          <w:szCs w:val="22"/>
          <w:lang w:val="en-US" w:eastAsia="en-US"/>
        </w:rPr>
      </w:pPr>
      <w:r w:rsidRPr="00951F94">
        <w:rPr>
          <w:rFonts w:asciiTheme="minorHAnsi" w:hAnsiTheme="minorHAnsi" w:cstheme="minorHAnsi"/>
          <w:color w:val="000000"/>
          <w:sz w:val="22"/>
          <w:szCs w:val="22"/>
          <w:lang w:val="en-US" w:eastAsia="en-US"/>
        </w:rPr>
        <w:t xml:space="preserve">Other relevant legislation relating to discrimination in employment and the provision of goods, facilities and services. </w:t>
      </w:r>
    </w:p>
    <w:p w14:paraId="7B3789AC" w14:textId="77777777" w:rsidR="00C303C3" w:rsidRPr="00951F94" w:rsidRDefault="00C303C3" w:rsidP="00C303C3">
      <w:pPr>
        <w:autoSpaceDE w:val="0"/>
        <w:autoSpaceDN w:val="0"/>
        <w:adjustRightInd w:val="0"/>
        <w:rPr>
          <w:rFonts w:asciiTheme="minorHAnsi" w:hAnsiTheme="minorHAnsi" w:cstheme="minorHAnsi"/>
          <w:color w:val="000000"/>
          <w:sz w:val="22"/>
          <w:szCs w:val="22"/>
          <w:lang w:val="en-US" w:eastAsia="en-US"/>
        </w:rPr>
      </w:pPr>
    </w:p>
    <w:p w14:paraId="1CA98459" w14:textId="77777777" w:rsidR="00C303C3" w:rsidRPr="00951F94" w:rsidRDefault="00C303C3" w:rsidP="00C303C3">
      <w:pPr>
        <w:pStyle w:val="BodyText"/>
        <w:ind w:right="-51"/>
        <w:rPr>
          <w:rFonts w:asciiTheme="minorHAnsi" w:hAnsiTheme="minorHAnsi" w:cstheme="minorHAnsi"/>
          <w:b/>
          <w:sz w:val="22"/>
          <w:szCs w:val="22"/>
        </w:rPr>
      </w:pPr>
      <w:r w:rsidRPr="00951F94">
        <w:rPr>
          <w:rFonts w:asciiTheme="minorHAnsi" w:hAnsiTheme="minorHAnsi" w:cstheme="minorHAnsi"/>
          <w:b/>
          <w:sz w:val="22"/>
          <w:szCs w:val="22"/>
        </w:rPr>
        <w:t>Responsibility and accountability</w:t>
      </w:r>
    </w:p>
    <w:p w14:paraId="2E46FD5C" w14:textId="77777777" w:rsidR="00C303C3" w:rsidRPr="00951F94" w:rsidRDefault="00C303C3" w:rsidP="00C303C3">
      <w:pPr>
        <w:rPr>
          <w:rFonts w:asciiTheme="minorHAnsi" w:hAnsiTheme="minorHAnsi" w:cstheme="minorHAnsi"/>
          <w:sz w:val="22"/>
          <w:szCs w:val="22"/>
        </w:rPr>
      </w:pPr>
      <w:r w:rsidRPr="00951F94">
        <w:rPr>
          <w:rFonts w:asciiTheme="minorHAnsi" w:hAnsiTheme="minorHAnsi" w:cstheme="minorHAnsi"/>
          <w:sz w:val="22"/>
          <w:szCs w:val="22"/>
        </w:rPr>
        <w:t xml:space="preserve">New Cross Gate Trust values its staff, contractors, volunteers, Trustees, users, and local residents and expects them to be treated in a respectful manner. Accordingly, </w:t>
      </w:r>
      <w:r w:rsidRPr="00951F94">
        <w:rPr>
          <w:rFonts w:asciiTheme="minorHAnsi" w:hAnsiTheme="minorHAnsi" w:cstheme="minorHAnsi"/>
          <w:sz w:val="22"/>
          <w:szCs w:val="22"/>
          <w:u w:val="single"/>
        </w:rPr>
        <w:t>all of the above</w:t>
      </w:r>
      <w:r w:rsidRPr="00951F94">
        <w:rPr>
          <w:rFonts w:asciiTheme="minorHAnsi" w:hAnsiTheme="minorHAnsi" w:cstheme="minorHAnsi"/>
          <w:sz w:val="22"/>
          <w:szCs w:val="22"/>
        </w:rPr>
        <w:t xml:space="preserve"> have a responsibility to treat each other with dignity and respect. The organisation is committed to an environment in which the contribution and needs of everyone are fully recognised and valued. We will not tolerate any inappropriate, violent or abusive behaviour. </w:t>
      </w:r>
    </w:p>
    <w:p w14:paraId="747280A5" w14:textId="77777777" w:rsidR="00C303C3" w:rsidRPr="00951F94" w:rsidRDefault="00C303C3" w:rsidP="00C303C3">
      <w:pPr>
        <w:pStyle w:val="BodyText"/>
        <w:spacing w:after="0"/>
        <w:rPr>
          <w:rFonts w:asciiTheme="minorHAnsi" w:hAnsiTheme="minorHAnsi" w:cstheme="minorHAnsi"/>
          <w:sz w:val="22"/>
          <w:szCs w:val="22"/>
        </w:rPr>
      </w:pPr>
    </w:p>
    <w:p w14:paraId="67BE2C0E" w14:textId="77777777" w:rsidR="00C303C3" w:rsidRPr="00951F94" w:rsidRDefault="00C303C3" w:rsidP="00C303C3">
      <w:pPr>
        <w:pStyle w:val="BodyText"/>
        <w:spacing w:after="0"/>
        <w:rPr>
          <w:rFonts w:asciiTheme="minorHAnsi" w:hAnsiTheme="minorHAnsi" w:cstheme="minorHAnsi"/>
          <w:sz w:val="22"/>
          <w:szCs w:val="22"/>
        </w:rPr>
      </w:pPr>
      <w:r w:rsidRPr="00951F94">
        <w:rPr>
          <w:rFonts w:asciiTheme="minorHAnsi" w:hAnsiTheme="minorHAnsi" w:cstheme="minorHAnsi"/>
          <w:sz w:val="22"/>
          <w:szCs w:val="22"/>
        </w:rPr>
        <w:t xml:space="preserve">It is the responsibility of the </w:t>
      </w:r>
      <w:r w:rsidRPr="00951F94">
        <w:rPr>
          <w:rFonts w:asciiTheme="minorHAnsi" w:hAnsiTheme="minorHAnsi" w:cstheme="minorHAnsi"/>
          <w:sz w:val="22"/>
          <w:szCs w:val="22"/>
          <w:u w:val="single"/>
        </w:rPr>
        <w:t>Strategy and Partnerships Manager</w:t>
      </w:r>
      <w:r w:rsidRPr="00951F94">
        <w:rPr>
          <w:rFonts w:asciiTheme="minorHAnsi" w:hAnsiTheme="minorHAnsi" w:cstheme="minorHAnsi"/>
          <w:sz w:val="22"/>
          <w:szCs w:val="22"/>
        </w:rPr>
        <w:t xml:space="preserve"> to ensure that the Trust takes all necessary steps to implement our equal opportunity policy, to provide advice and guidance on equality and diversity issues, and to ensure that the equality and diversity policy is kept up to date. </w:t>
      </w:r>
    </w:p>
    <w:p w14:paraId="05AD0781" w14:textId="77777777" w:rsidR="00C303C3" w:rsidRPr="00951F94" w:rsidRDefault="00C303C3" w:rsidP="00C303C3">
      <w:pPr>
        <w:pStyle w:val="BodyText"/>
        <w:spacing w:after="0"/>
        <w:rPr>
          <w:rFonts w:asciiTheme="minorHAnsi" w:hAnsiTheme="minorHAnsi" w:cstheme="minorHAnsi"/>
          <w:sz w:val="22"/>
          <w:szCs w:val="22"/>
        </w:rPr>
      </w:pPr>
    </w:p>
    <w:p w14:paraId="5A05A159" w14:textId="77777777" w:rsidR="00C303C3" w:rsidRPr="00951F94" w:rsidRDefault="00C303C3" w:rsidP="00C303C3">
      <w:pPr>
        <w:pStyle w:val="BodyText"/>
        <w:spacing w:after="0"/>
        <w:rPr>
          <w:rFonts w:asciiTheme="minorHAnsi" w:hAnsiTheme="minorHAnsi" w:cstheme="minorHAnsi"/>
          <w:sz w:val="22"/>
          <w:szCs w:val="22"/>
        </w:rPr>
      </w:pPr>
      <w:r w:rsidRPr="00951F94">
        <w:rPr>
          <w:rFonts w:asciiTheme="minorHAnsi" w:hAnsiTheme="minorHAnsi" w:cstheme="minorHAnsi"/>
          <w:sz w:val="22"/>
          <w:szCs w:val="22"/>
          <w:u w:val="single"/>
        </w:rPr>
        <w:t>Each Trustee</w:t>
      </w:r>
      <w:r w:rsidRPr="00951F94">
        <w:rPr>
          <w:rFonts w:asciiTheme="minorHAnsi" w:hAnsiTheme="minorHAnsi" w:cstheme="minorHAnsi"/>
          <w:sz w:val="22"/>
          <w:szCs w:val="22"/>
        </w:rPr>
        <w:t xml:space="preserve"> has a responsibility to ensure that the Trust’s activities comply with all equal opportunity legislation and to ensure we implement best practice. </w:t>
      </w:r>
    </w:p>
    <w:p w14:paraId="250BCA18" w14:textId="77777777" w:rsidR="00C303C3" w:rsidRPr="00951F94" w:rsidRDefault="00C303C3" w:rsidP="00C303C3">
      <w:pPr>
        <w:pStyle w:val="BodyText"/>
        <w:spacing w:after="0"/>
        <w:rPr>
          <w:rFonts w:asciiTheme="minorHAnsi" w:hAnsiTheme="minorHAnsi" w:cstheme="minorHAnsi"/>
          <w:sz w:val="22"/>
          <w:szCs w:val="22"/>
        </w:rPr>
      </w:pPr>
    </w:p>
    <w:p w14:paraId="5054D0BC" w14:textId="77777777" w:rsidR="00C303C3" w:rsidRPr="00951F94" w:rsidRDefault="00C303C3" w:rsidP="00C303C3">
      <w:pPr>
        <w:pStyle w:val="BodyText"/>
        <w:spacing w:after="0"/>
        <w:rPr>
          <w:rFonts w:asciiTheme="minorHAnsi" w:hAnsiTheme="minorHAnsi" w:cstheme="minorHAnsi"/>
          <w:sz w:val="22"/>
          <w:szCs w:val="22"/>
        </w:rPr>
      </w:pPr>
      <w:r w:rsidRPr="00951F94">
        <w:rPr>
          <w:rFonts w:asciiTheme="minorHAnsi" w:hAnsiTheme="minorHAnsi" w:cstheme="minorHAnsi"/>
          <w:sz w:val="22"/>
          <w:szCs w:val="22"/>
        </w:rPr>
        <w:t xml:space="preserve">The overall implementation of the policy will be monitored by the </w:t>
      </w:r>
      <w:r w:rsidRPr="00951F94">
        <w:rPr>
          <w:rFonts w:asciiTheme="minorHAnsi" w:hAnsiTheme="minorHAnsi" w:cstheme="minorHAnsi"/>
          <w:sz w:val="22"/>
          <w:szCs w:val="22"/>
          <w:u w:val="single"/>
        </w:rPr>
        <w:t>Trust Board</w:t>
      </w:r>
      <w:r w:rsidRPr="00951F94">
        <w:rPr>
          <w:rFonts w:asciiTheme="minorHAnsi" w:hAnsiTheme="minorHAnsi" w:cstheme="minorHAnsi"/>
          <w:sz w:val="22"/>
          <w:szCs w:val="22"/>
        </w:rPr>
        <w:t xml:space="preserve"> on a</w:t>
      </w:r>
      <w:r w:rsidR="0073247A" w:rsidRPr="00951F94">
        <w:rPr>
          <w:rFonts w:asciiTheme="minorHAnsi" w:hAnsiTheme="minorHAnsi" w:cstheme="minorHAnsi"/>
          <w:sz w:val="22"/>
          <w:szCs w:val="22"/>
        </w:rPr>
        <w:t>n</w:t>
      </w:r>
      <w:r w:rsidRPr="00951F94">
        <w:rPr>
          <w:rFonts w:asciiTheme="minorHAnsi" w:hAnsiTheme="minorHAnsi" w:cstheme="minorHAnsi"/>
          <w:sz w:val="22"/>
          <w:szCs w:val="22"/>
        </w:rPr>
        <w:t xml:space="preserve"> annual basis.</w:t>
      </w:r>
    </w:p>
    <w:p w14:paraId="60D8AA37" w14:textId="77777777" w:rsidR="00C303C3" w:rsidRPr="00951F94" w:rsidRDefault="00C303C3" w:rsidP="00C303C3">
      <w:pPr>
        <w:pStyle w:val="BodyText"/>
        <w:spacing w:after="0"/>
        <w:rPr>
          <w:rFonts w:asciiTheme="minorHAnsi" w:hAnsiTheme="minorHAnsi" w:cstheme="minorHAnsi"/>
          <w:sz w:val="22"/>
          <w:szCs w:val="22"/>
        </w:rPr>
      </w:pPr>
    </w:p>
    <w:p w14:paraId="7306EBB9" w14:textId="77777777" w:rsidR="00C303C3" w:rsidRPr="00951F94" w:rsidRDefault="00C303C3" w:rsidP="00C303C3">
      <w:pPr>
        <w:autoSpaceDE w:val="0"/>
        <w:autoSpaceDN w:val="0"/>
        <w:adjustRightInd w:val="0"/>
        <w:spacing w:line="240" w:lineRule="atLeast"/>
        <w:rPr>
          <w:rFonts w:asciiTheme="minorHAnsi" w:hAnsiTheme="minorHAnsi" w:cstheme="minorHAnsi"/>
          <w:b/>
          <w:color w:val="000000"/>
          <w:sz w:val="22"/>
          <w:szCs w:val="22"/>
        </w:rPr>
      </w:pPr>
    </w:p>
    <w:p w14:paraId="6B8E200D" w14:textId="77777777" w:rsidR="00C303C3" w:rsidRPr="00951F94" w:rsidRDefault="00C303C3" w:rsidP="00C303C3">
      <w:pPr>
        <w:autoSpaceDE w:val="0"/>
        <w:autoSpaceDN w:val="0"/>
        <w:adjustRightInd w:val="0"/>
        <w:spacing w:line="240" w:lineRule="atLeast"/>
        <w:rPr>
          <w:rFonts w:asciiTheme="minorHAnsi" w:hAnsiTheme="minorHAnsi" w:cstheme="minorHAnsi"/>
          <w:b/>
          <w:color w:val="000000"/>
          <w:sz w:val="22"/>
          <w:szCs w:val="22"/>
        </w:rPr>
      </w:pPr>
    </w:p>
    <w:sectPr w:rsidR="00C303C3" w:rsidRPr="00951F94" w:rsidSect="00C303C3">
      <w:headerReference w:type="default" r:id="rId7"/>
      <w:footerReference w:type="even" r:id="rId8"/>
      <w:footerReference w:type="default" r:id="rId9"/>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68BF" w14:textId="77777777" w:rsidR="008B5019" w:rsidRDefault="008B5019">
      <w:r>
        <w:separator/>
      </w:r>
    </w:p>
  </w:endnote>
  <w:endnote w:type="continuationSeparator" w:id="0">
    <w:p w14:paraId="5F483AB2" w14:textId="77777777" w:rsidR="008B5019" w:rsidRDefault="008B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panose1 w:val="020B0302020104020203"/>
    <w:charset w:val="B1"/>
    <w:family w:val="swiss"/>
    <w:pitch w:val="variable"/>
    <w:sig w:usb0="80000A67" w:usb1="00000000" w:usb2="00000000" w:usb3="00000000" w:csb0="000001F7" w:csb1="00000000"/>
  </w:font>
  <w:font w:name="Gill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00ED" w14:textId="77777777" w:rsidR="00C303C3" w:rsidRDefault="00C303C3" w:rsidP="00C3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B36FA" w14:textId="77777777" w:rsidR="00C303C3" w:rsidRDefault="00C303C3" w:rsidP="00C30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672B" w14:textId="77777777" w:rsidR="00C303C3" w:rsidRDefault="00C303C3" w:rsidP="00C3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3026">
      <w:rPr>
        <w:rStyle w:val="PageNumber"/>
        <w:noProof/>
      </w:rPr>
      <w:t>1</w:t>
    </w:r>
    <w:r>
      <w:rPr>
        <w:rStyle w:val="PageNumber"/>
      </w:rPr>
      <w:fldChar w:fldCharType="end"/>
    </w:r>
  </w:p>
  <w:p w14:paraId="7296A7D9" w14:textId="77777777" w:rsidR="00C303C3" w:rsidRPr="00D20752" w:rsidRDefault="00C303C3" w:rsidP="00C30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3BD1" w14:textId="77777777" w:rsidR="008B5019" w:rsidRDefault="008B5019">
      <w:r>
        <w:separator/>
      </w:r>
    </w:p>
  </w:footnote>
  <w:footnote w:type="continuationSeparator" w:id="0">
    <w:p w14:paraId="3F85B401" w14:textId="77777777" w:rsidR="008B5019" w:rsidRDefault="008B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09A4" w14:textId="77777777" w:rsidR="00C303C3" w:rsidRDefault="00951F94" w:rsidP="00951F94">
    <w:pPr>
      <w:pStyle w:val="Header"/>
      <w:jc w:val="right"/>
      <w:rPr>
        <w:rFonts w:ascii="Impact" w:hAnsi="Impact"/>
        <w:b/>
        <w:sz w:val="28"/>
      </w:rPr>
    </w:pPr>
    <w:r>
      <w:rPr>
        <w:rFonts w:ascii="Impact" w:hAnsi="Impact"/>
        <w:b/>
        <w:noProof/>
        <w:sz w:val="28"/>
      </w:rPr>
      <w:drawing>
        <wp:inline distT="0" distB="0" distL="0" distR="0" wp14:anchorId="7842A08A" wp14:editId="2F15B41D">
          <wp:extent cx="2158567" cy="602843"/>
          <wp:effectExtent l="0" t="0" r="63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XG JPEG logo.jpg"/>
                  <pic:cNvPicPr/>
                </pic:nvPicPr>
                <pic:blipFill>
                  <a:blip r:embed="rId1"/>
                  <a:stretch>
                    <a:fillRect/>
                  </a:stretch>
                </pic:blipFill>
                <pic:spPr>
                  <a:xfrm>
                    <a:off x="0" y="0"/>
                    <a:ext cx="2175410" cy="607547"/>
                  </a:xfrm>
                  <a:prstGeom prst="rect">
                    <a:avLst/>
                  </a:prstGeom>
                </pic:spPr>
              </pic:pic>
            </a:graphicData>
          </a:graphic>
        </wp:inline>
      </w:drawing>
    </w:r>
    <w:r w:rsidR="00C303C3">
      <w:rPr>
        <w:rFonts w:ascii="Impact" w:hAnsi="Impact"/>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405818"/>
    <w:multiLevelType w:val="hybridMultilevel"/>
    <w:tmpl w:val="777E1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C2ECAB"/>
    <w:multiLevelType w:val="hybridMultilevel"/>
    <w:tmpl w:val="8FE95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44757"/>
    <w:multiLevelType w:val="hybridMultilevel"/>
    <w:tmpl w:val="84A89086"/>
    <w:lvl w:ilvl="0" w:tplc="78CCBAD4">
      <w:start w:val="1"/>
      <w:numFmt w:val="bullet"/>
      <w:lvlText w:val=""/>
      <w:lvlJc w:val="left"/>
      <w:pPr>
        <w:tabs>
          <w:tab w:val="num" w:pos="737"/>
        </w:tabs>
        <w:ind w:left="737" w:hanging="377"/>
      </w:pPr>
      <w:rPr>
        <w:rFonts w:ascii="Symbol" w:hAnsi="Symbol" w:hint="default"/>
      </w:rPr>
    </w:lvl>
    <w:lvl w:ilvl="1" w:tplc="D904149E">
      <w:numFmt w:val="bullet"/>
      <w:lvlText w:val="-"/>
      <w:lvlJc w:val="left"/>
      <w:pPr>
        <w:tabs>
          <w:tab w:val="num" w:pos="1440"/>
        </w:tabs>
        <w:ind w:left="1440" w:hanging="360"/>
      </w:pPr>
      <w:rPr>
        <w:rFonts w:ascii="Arial" w:eastAsia="Times New Roman" w:hAnsi="Arial" w:cs="Impact" w:hint="default"/>
      </w:rPr>
    </w:lvl>
    <w:lvl w:ilvl="2" w:tplc="517EDA8E" w:tentative="1">
      <w:start w:val="1"/>
      <w:numFmt w:val="bullet"/>
      <w:lvlText w:val=""/>
      <w:lvlJc w:val="left"/>
      <w:pPr>
        <w:tabs>
          <w:tab w:val="num" w:pos="2160"/>
        </w:tabs>
        <w:ind w:left="2160" w:hanging="360"/>
      </w:pPr>
      <w:rPr>
        <w:rFonts w:ascii="Wingdings" w:hAnsi="Wingdings" w:hint="default"/>
      </w:rPr>
    </w:lvl>
    <w:lvl w:ilvl="3" w:tplc="1FBCDD24" w:tentative="1">
      <w:start w:val="1"/>
      <w:numFmt w:val="bullet"/>
      <w:lvlText w:val=""/>
      <w:lvlJc w:val="left"/>
      <w:pPr>
        <w:tabs>
          <w:tab w:val="num" w:pos="2880"/>
        </w:tabs>
        <w:ind w:left="2880" w:hanging="360"/>
      </w:pPr>
      <w:rPr>
        <w:rFonts w:ascii="Symbol" w:hAnsi="Symbol" w:hint="default"/>
      </w:rPr>
    </w:lvl>
    <w:lvl w:ilvl="4" w:tplc="2806BFE6" w:tentative="1">
      <w:start w:val="1"/>
      <w:numFmt w:val="bullet"/>
      <w:lvlText w:val="o"/>
      <w:lvlJc w:val="left"/>
      <w:pPr>
        <w:tabs>
          <w:tab w:val="num" w:pos="3600"/>
        </w:tabs>
        <w:ind w:left="3600" w:hanging="360"/>
      </w:pPr>
      <w:rPr>
        <w:rFonts w:ascii="Courier New" w:hAnsi="Courier New" w:cs="Symbol" w:hint="default"/>
      </w:rPr>
    </w:lvl>
    <w:lvl w:ilvl="5" w:tplc="762AA728" w:tentative="1">
      <w:start w:val="1"/>
      <w:numFmt w:val="bullet"/>
      <w:lvlText w:val=""/>
      <w:lvlJc w:val="left"/>
      <w:pPr>
        <w:tabs>
          <w:tab w:val="num" w:pos="4320"/>
        </w:tabs>
        <w:ind w:left="4320" w:hanging="360"/>
      </w:pPr>
      <w:rPr>
        <w:rFonts w:ascii="Wingdings" w:hAnsi="Wingdings" w:hint="default"/>
      </w:rPr>
    </w:lvl>
    <w:lvl w:ilvl="6" w:tplc="1A5EC956" w:tentative="1">
      <w:start w:val="1"/>
      <w:numFmt w:val="bullet"/>
      <w:lvlText w:val=""/>
      <w:lvlJc w:val="left"/>
      <w:pPr>
        <w:tabs>
          <w:tab w:val="num" w:pos="5040"/>
        </w:tabs>
        <w:ind w:left="5040" w:hanging="360"/>
      </w:pPr>
      <w:rPr>
        <w:rFonts w:ascii="Symbol" w:hAnsi="Symbol" w:hint="default"/>
      </w:rPr>
    </w:lvl>
    <w:lvl w:ilvl="7" w:tplc="A1302FE0" w:tentative="1">
      <w:start w:val="1"/>
      <w:numFmt w:val="bullet"/>
      <w:lvlText w:val="o"/>
      <w:lvlJc w:val="left"/>
      <w:pPr>
        <w:tabs>
          <w:tab w:val="num" w:pos="5760"/>
        </w:tabs>
        <w:ind w:left="5760" w:hanging="360"/>
      </w:pPr>
      <w:rPr>
        <w:rFonts w:ascii="Courier New" w:hAnsi="Courier New" w:cs="Symbol" w:hint="default"/>
      </w:rPr>
    </w:lvl>
    <w:lvl w:ilvl="8" w:tplc="2CD656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C3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52E6D"/>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0A23F0"/>
    <w:multiLevelType w:val="hybridMultilevel"/>
    <w:tmpl w:val="B5E80FA4"/>
    <w:lvl w:ilvl="0" w:tplc="0DE457F8">
      <w:start w:val="1"/>
      <w:numFmt w:val="bullet"/>
      <w:lvlText w:val=""/>
      <w:lvlJc w:val="left"/>
      <w:pPr>
        <w:tabs>
          <w:tab w:val="num" w:pos="720"/>
        </w:tabs>
        <w:ind w:left="720" w:hanging="360"/>
      </w:pPr>
      <w:rPr>
        <w:rFonts w:ascii="Symbol" w:hAnsi="Symbol" w:hint="default"/>
      </w:rPr>
    </w:lvl>
    <w:lvl w:ilvl="1" w:tplc="25044D76" w:tentative="1">
      <w:start w:val="1"/>
      <w:numFmt w:val="bullet"/>
      <w:lvlText w:val="o"/>
      <w:lvlJc w:val="left"/>
      <w:pPr>
        <w:tabs>
          <w:tab w:val="num" w:pos="1440"/>
        </w:tabs>
        <w:ind w:left="1440" w:hanging="360"/>
      </w:pPr>
      <w:rPr>
        <w:rFonts w:ascii="Courier New" w:hAnsi="Courier New" w:cs="Symbol" w:hint="default"/>
      </w:rPr>
    </w:lvl>
    <w:lvl w:ilvl="2" w:tplc="1CD8D226" w:tentative="1">
      <w:start w:val="1"/>
      <w:numFmt w:val="bullet"/>
      <w:lvlText w:val=""/>
      <w:lvlJc w:val="left"/>
      <w:pPr>
        <w:tabs>
          <w:tab w:val="num" w:pos="2160"/>
        </w:tabs>
        <w:ind w:left="2160" w:hanging="360"/>
      </w:pPr>
      <w:rPr>
        <w:rFonts w:ascii="Wingdings" w:hAnsi="Wingdings" w:hint="default"/>
      </w:rPr>
    </w:lvl>
    <w:lvl w:ilvl="3" w:tplc="777E8744" w:tentative="1">
      <w:start w:val="1"/>
      <w:numFmt w:val="bullet"/>
      <w:lvlText w:val=""/>
      <w:lvlJc w:val="left"/>
      <w:pPr>
        <w:tabs>
          <w:tab w:val="num" w:pos="2880"/>
        </w:tabs>
        <w:ind w:left="2880" w:hanging="360"/>
      </w:pPr>
      <w:rPr>
        <w:rFonts w:ascii="Symbol" w:hAnsi="Symbol" w:hint="default"/>
      </w:rPr>
    </w:lvl>
    <w:lvl w:ilvl="4" w:tplc="D13A5F88" w:tentative="1">
      <w:start w:val="1"/>
      <w:numFmt w:val="bullet"/>
      <w:lvlText w:val="o"/>
      <w:lvlJc w:val="left"/>
      <w:pPr>
        <w:tabs>
          <w:tab w:val="num" w:pos="3600"/>
        </w:tabs>
        <w:ind w:left="3600" w:hanging="360"/>
      </w:pPr>
      <w:rPr>
        <w:rFonts w:ascii="Courier New" w:hAnsi="Courier New" w:cs="Symbol" w:hint="default"/>
      </w:rPr>
    </w:lvl>
    <w:lvl w:ilvl="5" w:tplc="7458D010" w:tentative="1">
      <w:start w:val="1"/>
      <w:numFmt w:val="bullet"/>
      <w:lvlText w:val=""/>
      <w:lvlJc w:val="left"/>
      <w:pPr>
        <w:tabs>
          <w:tab w:val="num" w:pos="4320"/>
        </w:tabs>
        <w:ind w:left="4320" w:hanging="360"/>
      </w:pPr>
      <w:rPr>
        <w:rFonts w:ascii="Wingdings" w:hAnsi="Wingdings" w:hint="default"/>
      </w:rPr>
    </w:lvl>
    <w:lvl w:ilvl="6" w:tplc="A4363550" w:tentative="1">
      <w:start w:val="1"/>
      <w:numFmt w:val="bullet"/>
      <w:lvlText w:val=""/>
      <w:lvlJc w:val="left"/>
      <w:pPr>
        <w:tabs>
          <w:tab w:val="num" w:pos="5040"/>
        </w:tabs>
        <w:ind w:left="5040" w:hanging="360"/>
      </w:pPr>
      <w:rPr>
        <w:rFonts w:ascii="Symbol" w:hAnsi="Symbol" w:hint="default"/>
      </w:rPr>
    </w:lvl>
    <w:lvl w:ilvl="7" w:tplc="8F82EEF4" w:tentative="1">
      <w:start w:val="1"/>
      <w:numFmt w:val="bullet"/>
      <w:lvlText w:val="o"/>
      <w:lvlJc w:val="left"/>
      <w:pPr>
        <w:tabs>
          <w:tab w:val="num" w:pos="5760"/>
        </w:tabs>
        <w:ind w:left="5760" w:hanging="360"/>
      </w:pPr>
      <w:rPr>
        <w:rFonts w:ascii="Courier New" w:hAnsi="Courier New" w:cs="Symbol" w:hint="default"/>
      </w:rPr>
    </w:lvl>
    <w:lvl w:ilvl="8" w:tplc="98D6B6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15C0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B21963"/>
    <w:multiLevelType w:val="multilevel"/>
    <w:tmpl w:val="51360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E331A48"/>
    <w:multiLevelType w:val="multilevel"/>
    <w:tmpl w:val="0809001F"/>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9" w15:restartNumberingAfterBreak="0">
    <w:nsid w:val="35FA0393"/>
    <w:multiLevelType w:val="hybridMultilevel"/>
    <w:tmpl w:val="A468A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2375A"/>
    <w:multiLevelType w:val="hybridMultilevel"/>
    <w:tmpl w:val="5868E9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450EB5"/>
    <w:multiLevelType w:val="hybridMultilevel"/>
    <w:tmpl w:val="B6902A14"/>
    <w:lvl w:ilvl="0" w:tplc="D758FE94">
      <w:start w:val="1"/>
      <w:numFmt w:val="decimal"/>
      <w:lvlText w:val="%1."/>
      <w:lvlJc w:val="left"/>
      <w:pPr>
        <w:tabs>
          <w:tab w:val="num" w:pos="720"/>
        </w:tabs>
        <w:ind w:left="720" w:hanging="360"/>
      </w:pPr>
      <w:rPr>
        <w:rFonts w:hint="default"/>
      </w:rPr>
    </w:lvl>
    <w:lvl w:ilvl="1" w:tplc="F7F65412" w:tentative="1">
      <w:start w:val="1"/>
      <w:numFmt w:val="lowerLetter"/>
      <w:lvlText w:val="%2."/>
      <w:lvlJc w:val="left"/>
      <w:pPr>
        <w:tabs>
          <w:tab w:val="num" w:pos="1440"/>
        </w:tabs>
        <w:ind w:left="1440" w:hanging="360"/>
      </w:pPr>
    </w:lvl>
    <w:lvl w:ilvl="2" w:tplc="BDD66708" w:tentative="1">
      <w:start w:val="1"/>
      <w:numFmt w:val="lowerRoman"/>
      <w:lvlText w:val="%3."/>
      <w:lvlJc w:val="right"/>
      <w:pPr>
        <w:tabs>
          <w:tab w:val="num" w:pos="2160"/>
        </w:tabs>
        <w:ind w:left="2160" w:hanging="180"/>
      </w:pPr>
    </w:lvl>
    <w:lvl w:ilvl="3" w:tplc="2EE6A3CA" w:tentative="1">
      <w:start w:val="1"/>
      <w:numFmt w:val="decimal"/>
      <w:lvlText w:val="%4."/>
      <w:lvlJc w:val="left"/>
      <w:pPr>
        <w:tabs>
          <w:tab w:val="num" w:pos="2880"/>
        </w:tabs>
        <w:ind w:left="2880" w:hanging="360"/>
      </w:pPr>
    </w:lvl>
    <w:lvl w:ilvl="4" w:tplc="0DD29FFA" w:tentative="1">
      <w:start w:val="1"/>
      <w:numFmt w:val="lowerLetter"/>
      <w:lvlText w:val="%5."/>
      <w:lvlJc w:val="left"/>
      <w:pPr>
        <w:tabs>
          <w:tab w:val="num" w:pos="3600"/>
        </w:tabs>
        <w:ind w:left="3600" w:hanging="360"/>
      </w:pPr>
    </w:lvl>
    <w:lvl w:ilvl="5" w:tplc="A7D08722" w:tentative="1">
      <w:start w:val="1"/>
      <w:numFmt w:val="lowerRoman"/>
      <w:lvlText w:val="%6."/>
      <w:lvlJc w:val="right"/>
      <w:pPr>
        <w:tabs>
          <w:tab w:val="num" w:pos="4320"/>
        </w:tabs>
        <w:ind w:left="4320" w:hanging="180"/>
      </w:pPr>
    </w:lvl>
    <w:lvl w:ilvl="6" w:tplc="99B06B80" w:tentative="1">
      <w:start w:val="1"/>
      <w:numFmt w:val="decimal"/>
      <w:lvlText w:val="%7."/>
      <w:lvlJc w:val="left"/>
      <w:pPr>
        <w:tabs>
          <w:tab w:val="num" w:pos="5040"/>
        </w:tabs>
        <w:ind w:left="5040" w:hanging="360"/>
      </w:pPr>
    </w:lvl>
    <w:lvl w:ilvl="7" w:tplc="6C346DDE" w:tentative="1">
      <w:start w:val="1"/>
      <w:numFmt w:val="lowerLetter"/>
      <w:lvlText w:val="%8."/>
      <w:lvlJc w:val="left"/>
      <w:pPr>
        <w:tabs>
          <w:tab w:val="num" w:pos="5760"/>
        </w:tabs>
        <w:ind w:left="5760" w:hanging="360"/>
      </w:pPr>
    </w:lvl>
    <w:lvl w:ilvl="8" w:tplc="4E7E87EE" w:tentative="1">
      <w:start w:val="1"/>
      <w:numFmt w:val="lowerRoman"/>
      <w:lvlText w:val="%9."/>
      <w:lvlJc w:val="right"/>
      <w:pPr>
        <w:tabs>
          <w:tab w:val="num" w:pos="6480"/>
        </w:tabs>
        <w:ind w:left="6480" w:hanging="180"/>
      </w:pPr>
    </w:lvl>
  </w:abstractNum>
  <w:abstractNum w:abstractNumId="12" w15:restartNumberingAfterBreak="0">
    <w:nsid w:val="47537C14"/>
    <w:multiLevelType w:val="hybridMultilevel"/>
    <w:tmpl w:val="D2545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5529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5E1BF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26199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71B79"/>
    <w:multiLevelType w:val="hybridMultilevel"/>
    <w:tmpl w:val="5DDA0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B78D5"/>
    <w:multiLevelType w:val="hybridMultilevel"/>
    <w:tmpl w:val="CD0E0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C7B65"/>
    <w:multiLevelType w:val="hybridMultilevel"/>
    <w:tmpl w:val="620A7754"/>
    <w:lvl w:ilvl="0" w:tplc="D36E9C5E">
      <w:start w:val="1"/>
      <w:numFmt w:val="decimal"/>
      <w:lvlText w:val="%1."/>
      <w:lvlJc w:val="left"/>
      <w:pPr>
        <w:tabs>
          <w:tab w:val="num" w:pos="360"/>
        </w:tabs>
        <w:ind w:left="360" w:hanging="360"/>
      </w:pPr>
    </w:lvl>
    <w:lvl w:ilvl="1" w:tplc="331E85F2">
      <w:start w:val="1"/>
      <w:numFmt w:val="bullet"/>
      <w:lvlText w:val=""/>
      <w:lvlJc w:val="left"/>
      <w:pPr>
        <w:tabs>
          <w:tab w:val="num" w:pos="1080"/>
        </w:tabs>
        <w:ind w:left="1080" w:hanging="360"/>
      </w:pPr>
      <w:rPr>
        <w:rFonts w:ascii="Symbol" w:hAnsi="Symbol" w:hint="default"/>
      </w:rPr>
    </w:lvl>
    <w:lvl w:ilvl="2" w:tplc="0A48CA10" w:tentative="1">
      <w:start w:val="1"/>
      <w:numFmt w:val="lowerRoman"/>
      <w:lvlText w:val="%3."/>
      <w:lvlJc w:val="right"/>
      <w:pPr>
        <w:tabs>
          <w:tab w:val="num" w:pos="1800"/>
        </w:tabs>
        <w:ind w:left="1800" w:hanging="180"/>
      </w:pPr>
    </w:lvl>
    <w:lvl w:ilvl="3" w:tplc="7938B72C" w:tentative="1">
      <w:start w:val="1"/>
      <w:numFmt w:val="decimal"/>
      <w:lvlText w:val="%4."/>
      <w:lvlJc w:val="left"/>
      <w:pPr>
        <w:tabs>
          <w:tab w:val="num" w:pos="2520"/>
        </w:tabs>
        <w:ind w:left="2520" w:hanging="360"/>
      </w:pPr>
    </w:lvl>
    <w:lvl w:ilvl="4" w:tplc="9C529988" w:tentative="1">
      <w:start w:val="1"/>
      <w:numFmt w:val="lowerLetter"/>
      <w:lvlText w:val="%5."/>
      <w:lvlJc w:val="left"/>
      <w:pPr>
        <w:tabs>
          <w:tab w:val="num" w:pos="3240"/>
        </w:tabs>
        <w:ind w:left="3240" w:hanging="360"/>
      </w:pPr>
    </w:lvl>
    <w:lvl w:ilvl="5" w:tplc="70F6EFEE" w:tentative="1">
      <w:start w:val="1"/>
      <w:numFmt w:val="lowerRoman"/>
      <w:lvlText w:val="%6."/>
      <w:lvlJc w:val="right"/>
      <w:pPr>
        <w:tabs>
          <w:tab w:val="num" w:pos="3960"/>
        </w:tabs>
        <w:ind w:left="3960" w:hanging="180"/>
      </w:pPr>
    </w:lvl>
    <w:lvl w:ilvl="6" w:tplc="3556A19E" w:tentative="1">
      <w:start w:val="1"/>
      <w:numFmt w:val="decimal"/>
      <w:lvlText w:val="%7."/>
      <w:lvlJc w:val="left"/>
      <w:pPr>
        <w:tabs>
          <w:tab w:val="num" w:pos="4680"/>
        </w:tabs>
        <w:ind w:left="4680" w:hanging="360"/>
      </w:pPr>
    </w:lvl>
    <w:lvl w:ilvl="7" w:tplc="D3B09E2E" w:tentative="1">
      <w:start w:val="1"/>
      <w:numFmt w:val="lowerLetter"/>
      <w:lvlText w:val="%8."/>
      <w:lvlJc w:val="left"/>
      <w:pPr>
        <w:tabs>
          <w:tab w:val="num" w:pos="5400"/>
        </w:tabs>
        <w:ind w:left="5400" w:hanging="360"/>
      </w:pPr>
    </w:lvl>
    <w:lvl w:ilvl="8" w:tplc="F22ACE18" w:tentative="1">
      <w:start w:val="1"/>
      <w:numFmt w:val="lowerRoman"/>
      <w:lvlText w:val="%9."/>
      <w:lvlJc w:val="right"/>
      <w:pPr>
        <w:tabs>
          <w:tab w:val="num" w:pos="6120"/>
        </w:tabs>
        <w:ind w:left="6120" w:hanging="180"/>
      </w:pPr>
    </w:lvl>
  </w:abstractNum>
  <w:abstractNum w:abstractNumId="19" w15:restartNumberingAfterBreak="0">
    <w:nsid w:val="58324D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8AB2D3"/>
    <w:multiLevelType w:val="hybridMultilevel"/>
    <w:tmpl w:val="F64AFD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AB6E6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4D57E3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6895989"/>
    <w:multiLevelType w:val="hybridMultilevel"/>
    <w:tmpl w:val="4DB6B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123B8"/>
    <w:multiLevelType w:val="singleLevel"/>
    <w:tmpl w:val="A802D3D4"/>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6A0C1D37"/>
    <w:multiLevelType w:val="hybridMultilevel"/>
    <w:tmpl w:val="11207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B5479"/>
    <w:multiLevelType w:val="hybridMultilevel"/>
    <w:tmpl w:val="AF6650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D5666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E730F2E"/>
    <w:multiLevelType w:val="hybridMultilevel"/>
    <w:tmpl w:val="29C4C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3C2A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58275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B466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95526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B66123"/>
    <w:multiLevelType w:val="hybridMultilevel"/>
    <w:tmpl w:val="8EACD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02890"/>
    <w:multiLevelType w:val="hybridMultilevel"/>
    <w:tmpl w:val="A2704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B124A"/>
    <w:multiLevelType w:val="hybridMultilevel"/>
    <w:tmpl w:val="99ACD91A"/>
    <w:lvl w:ilvl="0" w:tplc="63FAFED6">
      <w:start w:val="1"/>
      <w:numFmt w:val="bullet"/>
      <w:lvlText w:val=""/>
      <w:lvlJc w:val="left"/>
      <w:pPr>
        <w:tabs>
          <w:tab w:val="num" w:pos="737"/>
        </w:tabs>
        <w:ind w:left="737" w:hanging="377"/>
      </w:pPr>
      <w:rPr>
        <w:rFonts w:ascii="Symbol" w:hAnsi="Symbol" w:hint="default"/>
      </w:rPr>
    </w:lvl>
    <w:lvl w:ilvl="1" w:tplc="FD460BAA">
      <w:numFmt w:val="bullet"/>
      <w:lvlText w:val="-"/>
      <w:lvlJc w:val="left"/>
      <w:pPr>
        <w:tabs>
          <w:tab w:val="num" w:pos="1440"/>
        </w:tabs>
        <w:ind w:left="1440" w:hanging="360"/>
      </w:pPr>
      <w:rPr>
        <w:rFonts w:ascii="Arial" w:eastAsia="Times New Roman" w:hAnsi="Arial" w:cs="Impact" w:hint="default"/>
      </w:rPr>
    </w:lvl>
    <w:lvl w:ilvl="2" w:tplc="DE286218" w:tentative="1">
      <w:start w:val="1"/>
      <w:numFmt w:val="bullet"/>
      <w:lvlText w:val=""/>
      <w:lvlJc w:val="left"/>
      <w:pPr>
        <w:tabs>
          <w:tab w:val="num" w:pos="2160"/>
        </w:tabs>
        <w:ind w:left="2160" w:hanging="360"/>
      </w:pPr>
      <w:rPr>
        <w:rFonts w:ascii="Wingdings" w:hAnsi="Wingdings" w:hint="default"/>
      </w:rPr>
    </w:lvl>
    <w:lvl w:ilvl="3" w:tplc="86BC3944" w:tentative="1">
      <w:start w:val="1"/>
      <w:numFmt w:val="bullet"/>
      <w:lvlText w:val=""/>
      <w:lvlJc w:val="left"/>
      <w:pPr>
        <w:tabs>
          <w:tab w:val="num" w:pos="2880"/>
        </w:tabs>
        <w:ind w:left="2880" w:hanging="360"/>
      </w:pPr>
      <w:rPr>
        <w:rFonts w:ascii="Symbol" w:hAnsi="Symbol" w:hint="default"/>
      </w:rPr>
    </w:lvl>
    <w:lvl w:ilvl="4" w:tplc="373A03E2" w:tentative="1">
      <w:start w:val="1"/>
      <w:numFmt w:val="bullet"/>
      <w:lvlText w:val="o"/>
      <w:lvlJc w:val="left"/>
      <w:pPr>
        <w:tabs>
          <w:tab w:val="num" w:pos="3600"/>
        </w:tabs>
        <w:ind w:left="3600" w:hanging="360"/>
      </w:pPr>
      <w:rPr>
        <w:rFonts w:ascii="Courier New" w:hAnsi="Courier New" w:cs="Symbol" w:hint="default"/>
      </w:rPr>
    </w:lvl>
    <w:lvl w:ilvl="5" w:tplc="6D3E7FD6" w:tentative="1">
      <w:start w:val="1"/>
      <w:numFmt w:val="bullet"/>
      <w:lvlText w:val=""/>
      <w:lvlJc w:val="left"/>
      <w:pPr>
        <w:tabs>
          <w:tab w:val="num" w:pos="4320"/>
        </w:tabs>
        <w:ind w:left="4320" w:hanging="360"/>
      </w:pPr>
      <w:rPr>
        <w:rFonts w:ascii="Wingdings" w:hAnsi="Wingdings" w:hint="default"/>
      </w:rPr>
    </w:lvl>
    <w:lvl w:ilvl="6" w:tplc="DC009BBA" w:tentative="1">
      <w:start w:val="1"/>
      <w:numFmt w:val="bullet"/>
      <w:lvlText w:val=""/>
      <w:lvlJc w:val="left"/>
      <w:pPr>
        <w:tabs>
          <w:tab w:val="num" w:pos="5040"/>
        </w:tabs>
        <w:ind w:left="5040" w:hanging="360"/>
      </w:pPr>
      <w:rPr>
        <w:rFonts w:ascii="Symbol" w:hAnsi="Symbol" w:hint="default"/>
      </w:rPr>
    </w:lvl>
    <w:lvl w:ilvl="7" w:tplc="AC7223D6" w:tentative="1">
      <w:start w:val="1"/>
      <w:numFmt w:val="bullet"/>
      <w:lvlText w:val="o"/>
      <w:lvlJc w:val="left"/>
      <w:pPr>
        <w:tabs>
          <w:tab w:val="num" w:pos="5760"/>
        </w:tabs>
        <w:ind w:left="5760" w:hanging="360"/>
      </w:pPr>
      <w:rPr>
        <w:rFonts w:ascii="Courier New" w:hAnsi="Courier New" w:cs="Symbol" w:hint="default"/>
      </w:rPr>
    </w:lvl>
    <w:lvl w:ilvl="8" w:tplc="3D86AC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D2804"/>
    <w:multiLevelType w:val="multilevel"/>
    <w:tmpl w:val="A106E0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
  </w:num>
  <w:num w:numId="3">
    <w:abstractNumId w:val="35"/>
  </w:num>
  <w:num w:numId="4">
    <w:abstractNumId w:val="11"/>
  </w:num>
  <w:num w:numId="5">
    <w:abstractNumId w:val="5"/>
  </w:num>
  <w:num w:numId="6">
    <w:abstractNumId w:val="16"/>
  </w:num>
  <w:num w:numId="7">
    <w:abstractNumId w:val="8"/>
  </w:num>
  <w:num w:numId="8">
    <w:abstractNumId w:val="10"/>
  </w:num>
  <w:num w:numId="9">
    <w:abstractNumId w:val="36"/>
  </w:num>
  <w:num w:numId="10">
    <w:abstractNumId w:val="27"/>
  </w:num>
  <w:num w:numId="11">
    <w:abstractNumId w:val="4"/>
  </w:num>
  <w:num w:numId="12">
    <w:abstractNumId w:val="21"/>
  </w:num>
  <w:num w:numId="13">
    <w:abstractNumId w:val="7"/>
  </w:num>
  <w:num w:numId="14">
    <w:abstractNumId w:val="13"/>
  </w:num>
  <w:num w:numId="15">
    <w:abstractNumId w:val="17"/>
  </w:num>
  <w:num w:numId="16">
    <w:abstractNumId w:val="25"/>
  </w:num>
  <w:num w:numId="17">
    <w:abstractNumId w:val="22"/>
  </w:num>
  <w:num w:numId="18">
    <w:abstractNumId w:val="23"/>
  </w:num>
  <w:num w:numId="19">
    <w:abstractNumId w:val="26"/>
  </w:num>
  <w:num w:numId="20">
    <w:abstractNumId w:val="24"/>
  </w:num>
  <w:num w:numId="21">
    <w:abstractNumId w:val="14"/>
  </w:num>
  <w:num w:numId="22">
    <w:abstractNumId w:val="6"/>
  </w:num>
  <w:num w:numId="23">
    <w:abstractNumId w:val="15"/>
  </w:num>
  <w:num w:numId="24">
    <w:abstractNumId w:val="19"/>
  </w:num>
  <w:num w:numId="25">
    <w:abstractNumId w:val="31"/>
  </w:num>
  <w:num w:numId="26">
    <w:abstractNumId w:val="29"/>
  </w:num>
  <w:num w:numId="27">
    <w:abstractNumId w:val="30"/>
  </w:num>
  <w:num w:numId="28">
    <w:abstractNumId w:val="32"/>
  </w:num>
  <w:num w:numId="29">
    <w:abstractNumId w:val="3"/>
  </w:num>
  <w:num w:numId="30">
    <w:abstractNumId w:val="34"/>
  </w:num>
  <w:num w:numId="31">
    <w:abstractNumId w:val="9"/>
  </w:num>
  <w:num w:numId="32">
    <w:abstractNumId w:val="28"/>
  </w:num>
  <w:num w:numId="33">
    <w:abstractNumId w:val="33"/>
  </w:num>
  <w:num w:numId="34">
    <w:abstractNumId w:val="20"/>
  </w:num>
  <w:num w:numId="35">
    <w:abstractNumId w:val="1"/>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FC"/>
    <w:rsid w:val="00202BE0"/>
    <w:rsid w:val="00300A44"/>
    <w:rsid w:val="00325D2E"/>
    <w:rsid w:val="005E3815"/>
    <w:rsid w:val="0073247A"/>
    <w:rsid w:val="00875A2F"/>
    <w:rsid w:val="008B5019"/>
    <w:rsid w:val="00951F94"/>
    <w:rsid w:val="00AD3026"/>
    <w:rsid w:val="00B22823"/>
    <w:rsid w:val="00C05C1F"/>
    <w:rsid w:val="00C303C3"/>
    <w:rsid w:val="00C550C5"/>
    <w:rsid w:val="00C948A9"/>
    <w:rsid w:val="00DD32F2"/>
    <w:rsid w:val="00F10A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3312689"/>
  <w14:defaultImageDpi w14:val="32767"/>
  <w15:chartTrackingRefBased/>
  <w15:docId w15:val="{512B6C13-04D3-4E40-9931-FF12B76C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rsid w:val="00090557"/>
    <w:pPr>
      <w:keepNext/>
      <w:spacing w:before="240" w:after="60"/>
      <w:outlineLvl w:val="2"/>
    </w:pPr>
    <w:rPr>
      <w:rFonts w:cs="Arial"/>
      <w:b/>
      <w:bCs/>
      <w:sz w:val="26"/>
      <w:szCs w:val="26"/>
    </w:rPr>
  </w:style>
  <w:style w:type="paragraph" w:styleId="Heading4">
    <w:name w:val="heading 4"/>
    <w:basedOn w:val="Normal"/>
    <w:next w:val="Normal"/>
    <w:qFormat/>
    <w:rsid w:val="003C71C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3">
    <w:name w:val="Body Text 3"/>
    <w:basedOn w:val="Normal"/>
    <w:pPr>
      <w:pBdr>
        <w:top w:val="single" w:sz="4" w:space="1" w:color="auto"/>
        <w:bottom w:val="single" w:sz="4" w:space="1" w:color="auto"/>
      </w:pBdr>
      <w:shd w:val="pct5" w:color="auto" w:fill="FFFFFF"/>
      <w:jc w:val="center"/>
    </w:pPr>
    <w:rPr>
      <w:b/>
      <w:sz w:val="28"/>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4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C51F7"/>
    <w:rPr>
      <w:sz w:val="16"/>
      <w:szCs w:val="16"/>
    </w:rPr>
  </w:style>
  <w:style w:type="paragraph" w:styleId="CommentText">
    <w:name w:val="annotation text"/>
    <w:basedOn w:val="Normal"/>
    <w:semiHidden/>
    <w:rsid w:val="003C51F7"/>
    <w:rPr>
      <w:sz w:val="20"/>
    </w:rPr>
  </w:style>
  <w:style w:type="paragraph" w:styleId="CommentSubject">
    <w:name w:val="annotation subject"/>
    <w:basedOn w:val="CommentText"/>
    <w:next w:val="CommentText"/>
    <w:semiHidden/>
    <w:rsid w:val="003C51F7"/>
    <w:rPr>
      <w:b/>
      <w:bCs/>
    </w:rPr>
  </w:style>
  <w:style w:type="paragraph" w:styleId="BalloonText">
    <w:name w:val="Balloon Text"/>
    <w:basedOn w:val="Normal"/>
    <w:semiHidden/>
    <w:rsid w:val="003C51F7"/>
    <w:rPr>
      <w:rFonts w:ascii="Tahoma" w:hAnsi="Tahoma" w:cs="Tahoma"/>
      <w:sz w:val="16"/>
      <w:szCs w:val="16"/>
    </w:rPr>
  </w:style>
  <w:style w:type="paragraph" w:styleId="BodyText">
    <w:name w:val="Body Text"/>
    <w:basedOn w:val="Normal"/>
    <w:rsid w:val="003C71C8"/>
    <w:pPr>
      <w:spacing w:after="120"/>
    </w:pPr>
  </w:style>
  <w:style w:type="paragraph" w:customStyle="1" w:styleId="Default">
    <w:name w:val="Default"/>
    <w:rsid w:val="00123FAB"/>
    <w:pPr>
      <w:autoSpaceDE w:val="0"/>
      <w:autoSpaceDN w:val="0"/>
      <w:adjustRightInd w:val="0"/>
    </w:pPr>
    <w:rPr>
      <w:rFonts w:ascii="GillSans Light" w:hAnsi="GillSans Light" w:cs="GillSans Light"/>
      <w:color w:val="000000"/>
      <w:sz w:val="24"/>
      <w:szCs w:val="24"/>
      <w:lang w:val="en-US" w:eastAsia="en-US"/>
    </w:rPr>
  </w:style>
  <w:style w:type="paragraph" w:customStyle="1" w:styleId="CM12">
    <w:name w:val="CM12"/>
    <w:basedOn w:val="Default"/>
    <w:next w:val="Default"/>
    <w:rsid w:val="00123FAB"/>
    <w:pPr>
      <w:spacing w:after="275"/>
    </w:pPr>
    <w:rPr>
      <w:rFonts w:cs="Times New Roman"/>
      <w:color w:val="auto"/>
    </w:rPr>
  </w:style>
  <w:style w:type="paragraph" w:customStyle="1" w:styleId="CM13">
    <w:name w:val="CM13"/>
    <w:basedOn w:val="Default"/>
    <w:next w:val="Default"/>
    <w:rsid w:val="00123FAB"/>
    <w:pPr>
      <w:spacing w:after="58"/>
    </w:pPr>
    <w:rPr>
      <w:rFonts w:ascii="GillSans" w:hAnsi="GillSans" w:cs="Times New Roman"/>
      <w:color w:val="auto"/>
    </w:rPr>
  </w:style>
  <w:style w:type="paragraph" w:customStyle="1" w:styleId="CM14">
    <w:name w:val="CM14"/>
    <w:basedOn w:val="Default"/>
    <w:next w:val="Default"/>
    <w:rsid w:val="00123FAB"/>
    <w:pPr>
      <w:spacing w:after="385"/>
    </w:pPr>
    <w:rPr>
      <w:rFonts w:ascii="GillSans" w:hAnsi="GillSans" w:cs="Times New Roman"/>
      <w:color w:val="auto"/>
    </w:rPr>
  </w:style>
  <w:style w:type="paragraph" w:customStyle="1" w:styleId="CM1">
    <w:name w:val="CM1"/>
    <w:basedOn w:val="Default"/>
    <w:next w:val="Default"/>
    <w:rsid w:val="00123FAB"/>
    <w:pPr>
      <w:spacing w:line="280" w:lineRule="atLeast"/>
    </w:pPr>
    <w:rPr>
      <w:rFonts w:ascii="GillSans" w:hAnsi="GillSans" w:cs="Times New Roman"/>
      <w:color w:val="auto"/>
    </w:rPr>
  </w:style>
  <w:style w:type="paragraph" w:customStyle="1" w:styleId="CM11">
    <w:name w:val="CM11"/>
    <w:basedOn w:val="Default"/>
    <w:next w:val="Default"/>
    <w:rsid w:val="00123FAB"/>
    <w:pPr>
      <w:spacing w:after="168"/>
    </w:pPr>
    <w:rPr>
      <w:rFonts w:ascii="GillSans" w:hAnsi="GillSans" w:cs="Times New Roman"/>
      <w:color w:val="auto"/>
    </w:rPr>
  </w:style>
  <w:style w:type="paragraph" w:styleId="DocumentMap">
    <w:name w:val="Document Map"/>
    <w:basedOn w:val="Normal"/>
    <w:link w:val="DocumentMapChar"/>
    <w:rsid w:val="004A40EC"/>
    <w:rPr>
      <w:rFonts w:ascii="Lucida Grande" w:hAnsi="Lucida Grande"/>
      <w:szCs w:val="24"/>
      <w:lang w:val="x-none"/>
    </w:rPr>
  </w:style>
  <w:style w:type="character" w:customStyle="1" w:styleId="DocumentMapChar">
    <w:name w:val="Document Map Char"/>
    <w:link w:val="DocumentMap"/>
    <w:rsid w:val="004A40EC"/>
    <w:rPr>
      <w:rFonts w:ascii="Lucida Grande" w:hAnsi="Lucida Grand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501603">
      <w:bodyDiv w:val="1"/>
      <w:marLeft w:val="0"/>
      <w:marRight w:val="0"/>
      <w:marTop w:val="0"/>
      <w:marBottom w:val="0"/>
      <w:divBdr>
        <w:top w:val="none" w:sz="0" w:space="0" w:color="auto"/>
        <w:left w:val="none" w:sz="0" w:space="0" w:color="auto"/>
        <w:bottom w:val="none" w:sz="0" w:space="0" w:color="auto"/>
        <w:right w:val="none" w:sz="0" w:space="0" w:color="auto"/>
      </w:divBdr>
    </w:div>
    <w:div w:id="16549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DEAL FOR COMMUNITIES PARTNERSHIP BOARD</vt:lpstr>
    </vt:vector>
  </TitlesOfParts>
  <Company>London Borough of Lewisham</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DEAL FOR COMMUNITIES PARTNERSHIP BOARD</dc:title>
  <dc:subject/>
  <dc:creator>cwilson1</dc:creator>
  <cp:keywords/>
  <cp:lastModifiedBy>Jenny Couper</cp:lastModifiedBy>
  <cp:revision>4</cp:revision>
  <cp:lastPrinted>2012-07-31T10:25:00Z</cp:lastPrinted>
  <dcterms:created xsi:type="dcterms:W3CDTF">2020-02-26T11:26:00Z</dcterms:created>
  <dcterms:modified xsi:type="dcterms:W3CDTF">2020-06-11T13:24:00Z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-608645132</vt:i4>
  </property>
  <property fmtid="{D5CDD505-2E9C-101B-9397-08002B2CF9AE}" pid="4" name="_EmailSubject">
    <vt:lpwstr>Eq &amp; Div</vt:lpwstr>
  </property>
  <property fmtid="{D5CDD505-2E9C-101B-9397-08002B2CF9AE}" pid="5" name="_AuthorEmail">
    <vt:lpwstr>Steve.Broome@lewisham.gov.uk</vt:lpwstr>
  </property>
  <property fmtid="{D5CDD505-2E9C-101B-9397-08002B2CF9AE}" pid="6" name="_AuthorEmailDisplayName">
    <vt:lpwstr>Broome, Steve</vt:lpwstr>
  </property>
  <property fmtid="{D5CDD505-2E9C-101B-9397-08002B2CF9AE}" pid="7" name="_PreviousAdHocReviewCycleID">
    <vt:i4>-761866740</vt:i4>
  </property>
  <property fmtid="{D5CDD505-2E9C-101B-9397-08002B2CF9AE}" pid="8" name="_ReviewingToolsShownOnce">
    <vt:lpwstr/>
  </property>
</Properties>
</file>